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D663" w14:textId="2DA16E90" w:rsidR="00E203A3" w:rsidRPr="00E40E7E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 xml:space="preserve">Додаток </w:t>
      </w:r>
      <w:r w:rsidR="00F80217">
        <w:rPr>
          <w:color w:val="000000"/>
          <w:sz w:val="26"/>
          <w:szCs w:val="26"/>
        </w:rPr>
        <w:t>6</w:t>
      </w:r>
    </w:p>
    <w:p w14:paraId="49AF5D05" w14:textId="77777777" w:rsidR="00E203A3" w:rsidRPr="00E40E7E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до розпорядження начальника</w:t>
      </w:r>
    </w:p>
    <w:p w14:paraId="679071FA" w14:textId="77777777" w:rsidR="00E203A3" w:rsidRPr="00E40E7E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обласної військової адміністрації</w:t>
      </w:r>
    </w:p>
    <w:p w14:paraId="2B716E38" w14:textId="3980FD6C" w:rsidR="00E203A3" w:rsidRPr="00E40E7E" w:rsidRDefault="00E203A3" w:rsidP="00E203A3">
      <w:pPr>
        <w:ind w:left="11328" w:right="-456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від</w:t>
      </w:r>
      <w:r w:rsidR="00BD0412" w:rsidRPr="00E40E7E">
        <w:rPr>
          <w:color w:val="000000"/>
          <w:sz w:val="26"/>
          <w:szCs w:val="26"/>
        </w:rPr>
        <w:t xml:space="preserve"> </w:t>
      </w:r>
      <w:r w:rsidR="00AE3547" w:rsidRPr="00E40E7E">
        <w:rPr>
          <w:color w:val="000000"/>
          <w:sz w:val="26"/>
          <w:szCs w:val="26"/>
        </w:rPr>
        <w:t xml:space="preserve">               </w:t>
      </w:r>
      <w:r w:rsidRPr="00E40E7E">
        <w:rPr>
          <w:color w:val="000000"/>
          <w:sz w:val="26"/>
          <w:szCs w:val="26"/>
        </w:rPr>
        <w:t>№</w:t>
      </w:r>
      <w:r w:rsidR="00BD0412" w:rsidRPr="00E40E7E">
        <w:rPr>
          <w:color w:val="000000"/>
          <w:sz w:val="26"/>
          <w:szCs w:val="26"/>
        </w:rPr>
        <w:t xml:space="preserve"> </w:t>
      </w:r>
    </w:p>
    <w:p w14:paraId="399E317C" w14:textId="77777777" w:rsidR="00E203A3" w:rsidRPr="00E40E7E" w:rsidRDefault="00E203A3" w:rsidP="00E203A3">
      <w:pPr>
        <w:ind w:left="11328" w:right="-456"/>
        <w:rPr>
          <w:color w:val="000000"/>
          <w:sz w:val="26"/>
          <w:szCs w:val="26"/>
        </w:rPr>
      </w:pPr>
    </w:p>
    <w:p w14:paraId="04DD4568" w14:textId="77777777" w:rsidR="00E203A3" w:rsidRPr="00E40E7E" w:rsidRDefault="00E203A3" w:rsidP="00E203A3">
      <w:pPr>
        <w:ind w:left="11328" w:right="-456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(Додаток 3.</w:t>
      </w:r>
      <w:r w:rsidR="007A4C46" w:rsidRPr="00E40E7E">
        <w:rPr>
          <w:color w:val="000000"/>
          <w:sz w:val="26"/>
          <w:szCs w:val="26"/>
        </w:rPr>
        <w:t>4</w:t>
      </w:r>
      <w:r w:rsidRPr="00E40E7E">
        <w:rPr>
          <w:color w:val="000000"/>
          <w:sz w:val="26"/>
          <w:szCs w:val="26"/>
        </w:rPr>
        <w:t xml:space="preserve"> до Програми)</w:t>
      </w:r>
    </w:p>
    <w:p w14:paraId="5D90B3CD" w14:textId="5FB2B2E7" w:rsidR="00D96A37" w:rsidRPr="00E40E7E" w:rsidRDefault="00D96A37" w:rsidP="00D96A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0E7E">
        <w:rPr>
          <w:b/>
          <w:caps/>
          <w:sz w:val="26"/>
          <w:szCs w:val="26"/>
        </w:rPr>
        <w:t>Перелік</w:t>
      </w:r>
    </w:p>
    <w:p w14:paraId="134E9831" w14:textId="3C18CF77" w:rsidR="00D96A37" w:rsidRPr="00E40E7E" w:rsidRDefault="00D96A37" w:rsidP="00D96A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0E7E">
        <w:rPr>
          <w:b/>
          <w:sz w:val="26"/>
          <w:szCs w:val="26"/>
        </w:rPr>
        <w:t>завдань і заходів на 2025 рік</w:t>
      </w:r>
    </w:p>
    <w:p w14:paraId="493145AD" w14:textId="77777777" w:rsidR="00D96A37" w:rsidRPr="00E40E7E" w:rsidRDefault="00D96A37" w:rsidP="00D96A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0E7E">
        <w:rPr>
          <w:b/>
          <w:sz w:val="26"/>
          <w:szCs w:val="26"/>
        </w:rPr>
        <w:t>Комплексної програми розвитку фізичної культури та спорту Львівщини на 2021</w:t>
      </w:r>
      <w:r w:rsidRPr="00E40E7E">
        <w:rPr>
          <w:b/>
          <w:sz w:val="26"/>
          <w:szCs w:val="26"/>
          <w:lang w:val="ru-RU"/>
        </w:rPr>
        <w:t xml:space="preserve"> – </w:t>
      </w:r>
      <w:r w:rsidRPr="00E40E7E">
        <w:rPr>
          <w:b/>
          <w:sz w:val="26"/>
          <w:szCs w:val="26"/>
        </w:rPr>
        <w:t>2025 роки</w:t>
      </w:r>
    </w:p>
    <w:p w14:paraId="7650A507" w14:textId="77777777" w:rsidR="00E203A3" w:rsidRPr="00E40E7E" w:rsidRDefault="00E203A3" w:rsidP="00CE4A53">
      <w:pPr>
        <w:tabs>
          <w:tab w:val="left" w:pos="178"/>
        </w:tabs>
        <w:autoSpaceDE w:val="0"/>
        <w:autoSpaceDN w:val="0"/>
        <w:adjustRightInd w:val="0"/>
        <w:rPr>
          <w:rFonts w:eastAsia="Times New Roman"/>
          <w:sz w:val="23"/>
          <w:szCs w:val="23"/>
        </w:rPr>
      </w:pPr>
    </w:p>
    <w:tbl>
      <w:tblPr>
        <w:tblpPr w:leftFromText="180" w:rightFromText="180" w:vertAnchor="text" w:tblpY="1"/>
        <w:tblOverlap w:val="never"/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1304"/>
        <w:gridCol w:w="2552"/>
        <w:gridCol w:w="3827"/>
        <w:gridCol w:w="1843"/>
        <w:gridCol w:w="1276"/>
        <w:gridCol w:w="992"/>
        <w:gridCol w:w="1560"/>
        <w:gridCol w:w="21"/>
        <w:gridCol w:w="1680"/>
      </w:tblGrid>
      <w:tr w:rsidR="00FF5E55" w:rsidRPr="00E40E7E" w14:paraId="23E4FCB6" w14:textId="77777777" w:rsidTr="00EF6AF2">
        <w:trPr>
          <w:trHeight w:val="373"/>
        </w:trPr>
        <w:tc>
          <w:tcPr>
            <w:tcW w:w="534" w:type="dxa"/>
            <w:vMerge w:val="restart"/>
          </w:tcPr>
          <w:p w14:paraId="0ED7ED44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sz w:val="23"/>
                <w:szCs w:val="23"/>
                <w:lang w:eastAsia="uk-UA"/>
              </w:rPr>
              <w:t>№ з/п</w:t>
            </w:r>
          </w:p>
        </w:tc>
        <w:tc>
          <w:tcPr>
            <w:tcW w:w="1304" w:type="dxa"/>
            <w:vMerge w:val="restart"/>
          </w:tcPr>
          <w:p w14:paraId="0CB5F697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Назва завдання </w:t>
            </w:r>
          </w:p>
        </w:tc>
        <w:tc>
          <w:tcPr>
            <w:tcW w:w="2552" w:type="dxa"/>
            <w:vMerge w:val="restart"/>
          </w:tcPr>
          <w:p w14:paraId="3BC1AAC4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Перелік заходів завдання </w:t>
            </w:r>
          </w:p>
        </w:tc>
        <w:tc>
          <w:tcPr>
            <w:tcW w:w="3827" w:type="dxa"/>
            <w:vMerge w:val="restart"/>
          </w:tcPr>
          <w:p w14:paraId="0FC0E59E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vMerge w:val="restart"/>
          </w:tcPr>
          <w:p w14:paraId="76358BA7" w14:textId="1516D0ED" w:rsidR="00FF5E55" w:rsidRPr="00E40E7E" w:rsidRDefault="00E662AE" w:rsidP="00FF5E55">
            <w:pPr>
              <w:autoSpaceDE w:val="0"/>
              <w:autoSpaceDN w:val="0"/>
              <w:adjustRightInd w:val="0"/>
              <w:ind w:right="-107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>Виконав</w:t>
            </w:r>
            <w:r w:rsidR="00656392" w:rsidRPr="00E40E7E">
              <w:rPr>
                <w:sz w:val="23"/>
                <w:szCs w:val="23"/>
              </w:rPr>
              <w:t>ці</w:t>
            </w:r>
          </w:p>
        </w:tc>
        <w:tc>
          <w:tcPr>
            <w:tcW w:w="3849" w:type="dxa"/>
            <w:gridSpan w:val="4"/>
          </w:tcPr>
          <w:p w14:paraId="7F3B7AC7" w14:textId="0CB3D62C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Фінансування </w:t>
            </w:r>
          </w:p>
        </w:tc>
        <w:tc>
          <w:tcPr>
            <w:tcW w:w="1680" w:type="dxa"/>
          </w:tcPr>
          <w:p w14:paraId="27E220E7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Очікуваний </w:t>
            </w:r>
          </w:p>
          <w:p w14:paraId="2914F418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результат</w:t>
            </w:r>
          </w:p>
        </w:tc>
      </w:tr>
      <w:tr w:rsidR="00FF5E55" w:rsidRPr="00E40E7E" w14:paraId="53B8555E" w14:textId="77777777" w:rsidTr="00EF6AF2">
        <w:trPr>
          <w:trHeight w:val="311"/>
        </w:trPr>
        <w:tc>
          <w:tcPr>
            <w:tcW w:w="534" w:type="dxa"/>
            <w:vMerge/>
          </w:tcPr>
          <w:p w14:paraId="22BF8A3E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  <w:vMerge/>
          </w:tcPr>
          <w:p w14:paraId="292721E0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2552" w:type="dxa"/>
            <w:vMerge/>
          </w:tcPr>
          <w:p w14:paraId="5D4B4E70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3827" w:type="dxa"/>
            <w:vMerge/>
          </w:tcPr>
          <w:p w14:paraId="2D0D0424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1843" w:type="dxa"/>
            <w:vMerge/>
          </w:tcPr>
          <w:p w14:paraId="6764B0AB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1276" w:type="dxa"/>
          </w:tcPr>
          <w:p w14:paraId="1CDA76ED" w14:textId="1DBCECCA" w:rsidR="00FF5E55" w:rsidRPr="00E40E7E" w:rsidRDefault="00FF5E55" w:rsidP="00656392">
            <w:pPr>
              <w:autoSpaceDE w:val="0"/>
              <w:autoSpaceDN w:val="0"/>
              <w:adjustRightInd w:val="0"/>
              <w:ind w:right="-113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Затверджено за Програмою,  тис. грн</w:t>
            </w:r>
          </w:p>
        </w:tc>
        <w:tc>
          <w:tcPr>
            <w:tcW w:w="992" w:type="dxa"/>
          </w:tcPr>
          <w:p w14:paraId="73D4BA8D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Зміни,</w:t>
            </w:r>
          </w:p>
          <w:p w14:paraId="2A58CF41" w14:textId="4305A3C4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тис. грн</w:t>
            </w:r>
          </w:p>
        </w:tc>
        <w:tc>
          <w:tcPr>
            <w:tcW w:w="1560" w:type="dxa"/>
          </w:tcPr>
          <w:p w14:paraId="22A2330D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Усього з</w:t>
            </w:r>
          </w:p>
          <w:p w14:paraId="438D3E22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урахуванням</w:t>
            </w:r>
          </w:p>
          <w:p w14:paraId="1C9571F9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змін,</w:t>
            </w:r>
          </w:p>
          <w:p w14:paraId="1FABEC1C" w14:textId="2C422C35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тис. грн</w:t>
            </w:r>
          </w:p>
        </w:tc>
        <w:tc>
          <w:tcPr>
            <w:tcW w:w="1701" w:type="dxa"/>
            <w:gridSpan w:val="2"/>
          </w:tcPr>
          <w:p w14:paraId="218DB07C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</w:tr>
      <w:tr w:rsidR="00E40E7E" w:rsidRPr="00E40E7E" w14:paraId="159544ED" w14:textId="77777777" w:rsidTr="00EF6AF2">
        <w:trPr>
          <w:trHeight w:val="1694"/>
        </w:trPr>
        <w:tc>
          <w:tcPr>
            <w:tcW w:w="534" w:type="dxa"/>
          </w:tcPr>
          <w:p w14:paraId="04B09F0C" w14:textId="7FED4668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1.</w:t>
            </w:r>
          </w:p>
        </w:tc>
        <w:tc>
          <w:tcPr>
            <w:tcW w:w="1304" w:type="dxa"/>
          </w:tcPr>
          <w:p w14:paraId="06D245D6" w14:textId="2EA31515" w:rsidR="00E40E7E" w:rsidRPr="00E40E7E" w:rsidRDefault="00E40E7E" w:rsidP="00FF5E55">
            <w:pPr>
              <w:ind w:right="-115"/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 xml:space="preserve">Облаштування  спортивних майданчиків </w:t>
            </w:r>
            <w:r w:rsidRPr="00E40E7E">
              <w:rPr>
                <w:rFonts w:eastAsia="Times New Roman"/>
                <w:sz w:val="23"/>
                <w:szCs w:val="23"/>
                <w:lang w:val="ru-RU"/>
              </w:rPr>
              <w:t>різних типів</w:t>
            </w:r>
          </w:p>
        </w:tc>
        <w:tc>
          <w:tcPr>
            <w:tcW w:w="2552" w:type="dxa"/>
          </w:tcPr>
          <w:p w14:paraId="4BCDD83E" w14:textId="12D87F94" w:rsidR="00E40E7E" w:rsidRPr="00E40E7E" w:rsidRDefault="00E40E7E" w:rsidP="00FF5E55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  Модернізація існуючих  та о</w:t>
            </w:r>
            <w:r w:rsidRPr="00E40E7E">
              <w:rPr>
                <w:rFonts w:eastAsia="Times New Roman"/>
                <w:sz w:val="23"/>
                <w:szCs w:val="23"/>
              </w:rPr>
              <w:t xml:space="preserve">блаштування нових спортивних майданчиків різних типів </w:t>
            </w:r>
          </w:p>
        </w:tc>
        <w:tc>
          <w:tcPr>
            <w:tcW w:w="3827" w:type="dxa"/>
          </w:tcPr>
          <w:p w14:paraId="32ED9086" w14:textId="77777777" w:rsidR="00E40E7E" w:rsidRPr="00E40E7E" w:rsidRDefault="00E40E7E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09693394" w14:textId="77777777" w:rsidR="00E40E7E" w:rsidRPr="00E40E7E" w:rsidRDefault="00E40E7E" w:rsidP="00FF5E55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  <w:r w:rsidRPr="00E40E7E">
              <w:rPr>
                <w:sz w:val="23"/>
                <w:szCs w:val="23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«Спорт для всіх», </w:t>
            </w:r>
            <w:r w:rsidRPr="00E40E7E">
              <w:rPr>
                <w:sz w:val="23"/>
                <w:szCs w:val="23"/>
              </w:rPr>
              <w:t>власники спортивних споруд, органи місцевого самоврядування</w:t>
            </w:r>
          </w:p>
          <w:p w14:paraId="23EC646C" w14:textId="77777777" w:rsidR="00E40E7E" w:rsidRPr="00E40E7E" w:rsidRDefault="00E40E7E" w:rsidP="00233B40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3ED54ACB" w14:textId="77777777" w:rsidR="00E40E7E" w:rsidRPr="00E40E7E" w:rsidRDefault="00E40E7E" w:rsidP="00233B40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  <w:p w14:paraId="5ECE41E4" w14:textId="77777777" w:rsidR="00E40E7E" w:rsidRPr="00E40E7E" w:rsidRDefault="00E40E7E" w:rsidP="001013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29C2A02C" w14:textId="77777777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2A877162" w14:textId="77777777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29157553" w14:textId="77777777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7B147BE3" w14:textId="77777777" w:rsidR="00E40E7E" w:rsidRPr="00E40E7E" w:rsidRDefault="00E40E7E" w:rsidP="00FF5E5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Збільшення кількості осіб, охоплених фізкультурно-оздоровчими заняттями.</w:t>
            </w:r>
          </w:p>
          <w:p w14:paraId="3742B7E3" w14:textId="5BE1BE4E" w:rsidR="00E40E7E" w:rsidRPr="00E40E7E" w:rsidRDefault="00E40E7E" w:rsidP="00FF5E55">
            <w:pP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>Залучення до активної рухової діяльності, фізично-спортивної та ментальної реабілітації  ветеранів війни та поранених військовослужбовців, цивільних осіб з інвалідністю.</w:t>
            </w:r>
          </w:p>
        </w:tc>
      </w:tr>
      <w:tr w:rsidR="00E40E7E" w:rsidRPr="00E40E7E" w14:paraId="151369EB" w14:textId="77777777" w:rsidTr="00EF6AF2">
        <w:trPr>
          <w:trHeight w:val="309"/>
        </w:trPr>
        <w:tc>
          <w:tcPr>
            <w:tcW w:w="534" w:type="dxa"/>
          </w:tcPr>
          <w:p w14:paraId="3FF2D28F" w14:textId="09336803" w:rsidR="00E40E7E" w:rsidRPr="00E40E7E" w:rsidRDefault="00E40E7E" w:rsidP="00FF5E55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1.1.</w:t>
            </w:r>
          </w:p>
        </w:tc>
        <w:tc>
          <w:tcPr>
            <w:tcW w:w="1304" w:type="dxa"/>
          </w:tcPr>
          <w:p w14:paraId="61849DDA" w14:textId="77777777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37A88F3C" w14:textId="26F16B04" w:rsidR="00E40E7E" w:rsidRPr="00E40E7E" w:rsidRDefault="00E40E7E" w:rsidP="00FF5E55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Реконструкція   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мультифункційного ігрового майданчика з синтетичним покриттям на базі Центру національно-патріотичного виховання імені Кирила Осьмака в с.Сприня</w:t>
            </w:r>
          </w:p>
        </w:tc>
        <w:tc>
          <w:tcPr>
            <w:tcW w:w="3827" w:type="dxa"/>
          </w:tcPr>
          <w:p w14:paraId="0DEA2EDA" w14:textId="77777777" w:rsidR="00E40E7E" w:rsidRPr="00E40E7E" w:rsidRDefault="00E40E7E" w:rsidP="00FF5E55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6C140C5A" w14:textId="77777777" w:rsidR="00E40E7E" w:rsidRPr="00E40E7E" w:rsidRDefault="00E40E7E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spacing w:line="256" w:lineRule="auto"/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582ACA83" w14:textId="77777777" w:rsidR="00E40E7E" w:rsidRPr="00E40E7E" w:rsidRDefault="00E40E7E" w:rsidP="00FF5E55">
            <w:pPr>
              <w:spacing w:line="256" w:lineRule="auto"/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7CA7DA21" w14:textId="77777777" w:rsidR="00E40E7E" w:rsidRPr="00E40E7E" w:rsidRDefault="00E40E7E" w:rsidP="00FF5E55">
            <w:pPr>
              <w:spacing w:line="256" w:lineRule="auto"/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980 м. кв.</w:t>
            </w:r>
          </w:p>
          <w:p w14:paraId="4E681C53" w14:textId="77777777" w:rsidR="00E40E7E" w:rsidRPr="00E40E7E" w:rsidRDefault="00E40E7E" w:rsidP="00FF5E55">
            <w:pPr>
              <w:spacing w:line="256" w:lineRule="auto"/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28DB4345" w14:textId="0638AF56" w:rsidR="00E40E7E" w:rsidRPr="00E40E7E" w:rsidRDefault="00E40E7E" w:rsidP="00FF5E55">
            <w:pPr>
              <w:spacing w:line="256" w:lineRule="auto"/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 витрати на  будівництво 1 м кв. - 4,7 тис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03047592" w14:textId="77777777" w:rsidR="00E40E7E" w:rsidRPr="00E40E7E" w:rsidRDefault="00E40E7E" w:rsidP="00FF5E55">
            <w:pPr>
              <w:spacing w:line="256" w:lineRule="auto"/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4B9BA527" w14:textId="77777777" w:rsid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- 100%.</w:t>
            </w:r>
          </w:p>
          <w:p w14:paraId="588BBEDF" w14:textId="0F1FA222" w:rsidR="001E5EA6" w:rsidRPr="00E40E7E" w:rsidRDefault="001E5EA6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/>
          </w:tcPr>
          <w:p w14:paraId="04265532" w14:textId="6C3D3A9D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9F0D05" w14:textId="7CAC69DB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4 600,00</w:t>
            </w:r>
          </w:p>
        </w:tc>
        <w:tc>
          <w:tcPr>
            <w:tcW w:w="992" w:type="dxa"/>
          </w:tcPr>
          <w:p w14:paraId="69C358F2" w14:textId="3B1D2922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06383DD8" w14:textId="37BAEFB9" w:rsidR="00E40E7E" w:rsidRPr="00E40E7E" w:rsidRDefault="00E40E7E" w:rsidP="00FF5E55">
            <w:pPr>
              <w:jc w:val="center"/>
              <w:rPr>
                <w:rFonts w:eastAsia="Times New Roman"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4 600,00</w:t>
            </w:r>
          </w:p>
        </w:tc>
        <w:tc>
          <w:tcPr>
            <w:tcW w:w="1701" w:type="dxa"/>
            <w:gridSpan w:val="2"/>
            <w:vMerge/>
          </w:tcPr>
          <w:p w14:paraId="36A93999" w14:textId="01AC0C07" w:rsidR="00E40E7E" w:rsidRPr="00E40E7E" w:rsidRDefault="00E40E7E" w:rsidP="00FF5E55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E01E92F" w14:textId="77777777" w:rsidTr="00EF6AF2">
        <w:trPr>
          <w:trHeight w:val="309"/>
        </w:trPr>
        <w:tc>
          <w:tcPr>
            <w:tcW w:w="534" w:type="dxa"/>
          </w:tcPr>
          <w:p w14:paraId="15DD3624" w14:textId="53F7C6EF" w:rsidR="00E40E7E" w:rsidRPr="00E40E7E" w:rsidRDefault="00E40E7E" w:rsidP="00FF5E55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lastRenderedPageBreak/>
              <w:t>1.2.</w:t>
            </w:r>
          </w:p>
        </w:tc>
        <w:tc>
          <w:tcPr>
            <w:tcW w:w="1304" w:type="dxa"/>
          </w:tcPr>
          <w:p w14:paraId="6272C29E" w14:textId="77777777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4852D43E" w14:textId="7720056D" w:rsidR="00E40E7E" w:rsidRPr="00E40E7E" w:rsidRDefault="00E40E7E" w:rsidP="00EF6AF2">
            <w:pPr>
              <w:tabs>
                <w:tab w:val="left" w:pos="572"/>
              </w:tabs>
              <w:ind w:left="8" w:right="-108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Будівництво фізкультурно-спортивного комплексу для фізичної та ментальної реабілітації на водно- веслувальній базі  КЗ ЛОР «Школа вищої </w:t>
            </w:r>
            <w:r w:rsidR="00EF6AF2">
              <w:rPr>
                <w:rFonts w:eastAsia="Times New Roman"/>
                <w:i/>
                <w:iCs/>
                <w:sz w:val="23"/>
                <w:szCs w:val="23"/>
              </w:rPr>
              <w:t>с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портивної майстерності» (с.Наварія,</w:t>
            </w:r>
          </w:p>
          <w:p w14:paraId="67A1026F" w14:textId="2CA52691" w:rsidR="00E40E7E" w:rsidRPr="00E40E7E" w:rsidRDefault="00E40E7E" w:rsidP="00FF5E55">
            <w:pPr>
              <w:ind w:right="-106"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вул.Берегова, 7).</w:t>
            </w:r>
          </w:p>
        </w:tc>
        <w:tc>
          <w:tcPr>
            <w:tcW w:w="3827" w:type="dxa"/>
          </w:tcPr>
          <w:p w14:paraId="6A16F984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0E6F288E" w14:textId="77777777" w:rsidR="00E40E7E" w:rsidRPr="00E40E7E" w:rsidRDefault="00E40E7E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59737CC4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3E865959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площа споруди, яку планується побудувати у поточному році –</w:t>
            </w:r>
          </w:p>
          <w:p w14:paraId="431E859F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3167,5  м кв.</w:t>
            </w:r>
          </w:p>
          <w:p w14:paraId="04F8F9E2" w14:textId="77777777" w:rsidR="00E40E7E" w:rsidRPr="00E40E7E" w:rsidRDefault="00E40E7E" w:rsidP="00FF5E55">
            <w:pPr>
              <w:tabs>
                <w:tab w:val="left" w:pos="178"/>
              </w:tabs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5E9713C3" w14:textId="314AABBE" w:rsidR="00E40E7E" w:rsidRPr="00E40E7E" w:rsidRDefault="00E40E7E" w:rsidP="00FF5E55">
            <w:pPr>
              <w:tabs>
                <w:tab w:val="left" w:pos="178"/>
              </w:tabs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  середні витрати  на проведення    капітального ремонту  1 м кв.  – близько 5,8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64DE16AD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sz w:val="23"/>
                <w:szCs w:val="23"/>
                <w:u w:val="single"/>
              </w:rPr>
              <w:t>Показник якості</w:t>
            </w:r>
          </w:p>
          <w:p w14:paraId="26E750C4" w14:textId="3718C7D6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на кінець року -100%.</w:t>
            </w:r>
          </w:p>
        </w:tc>
        <w:tc>
          <w:tcPr>
            <w:tcW w:w="1843" w:type="dxa"/>
            <w:vMerge/>
          </w:tcPr>
          <w:p w14:paraId="13122D06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B55ED09" w14:textId="49982F92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18</w:t>
            </w:r>
            <w:r w:rsidR="007768C1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400,00</w:t>
            </w:r>
          </w:p>
        </w:tc>
        <w:tc>
          <w:tcPr>
            <w:tcW w:w="992" w:type="dxa"/>
          </w:tcPr>
          <w:p w14:paraId="6A735266" w14:textId="1F7E38B6" w:rsidR="00E40E7E" w:rsidRPr="005B432A" w:rsidRDefault="005B432A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val="en-US" w:eastAsia="uk-UA"/>
              </w:rPr>
            </w:pPr>
            <w:r>
              <w:rPr>
                <w:rFonts w:eastAsia="Times New Roman"/>
                <w:bCs/>
                <w:color w:val="000000"/>
                <w:sz w:val="23"/>
                <w:szCs w:val="23"/>
                <w:lang w:val="en-US" w:eastAsia="uk-UA"/>
              </w:rPr>
              <w:t>+70</w:t>
            </w:r>
            <w:r w:rsidR="00EF2065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,</w:t>
            </w:r>
            <w:r>
              <w:rPr>
                <w:rFonts w:eastAsia="Times New Roman"/>
                <w:bCs/>
                <w:color w:val="000000"/>
                <w:sz w:val="23"/>
                <w:szCs w:val="23"/>
                <w:lang w:val="en-US" w:eastAsia="uk-UA"/>
              </w:rPr>
              <w:t>00</w:t>
            </w:r>
          </w:p>
        </w:tc>
        <w:tc>
          <w:tcPr>
            <w:tcW w:w="1560" w:type="dxa"/>
          </w:tcPr>
          <w:p w14:paraId="652D14FA" w14:textId="6E65D871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18</w:t>
            </w:r>
            <w:r w:rsidR="007768C1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4</w:t>
            </w:r>
            <w:r w:rsidR="007768C1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0,00</w:t>
            </w:r>
          </w:p>
        </w:tc>
        <w:tc>
          <w:tcPr>
            <w:tcW w:w="1701" w:type="dxa"/>
            <w:gridSpan w:val="2"/>
            <w:vMerge/>
          </w:tcPr>
          <w:p w14:paraId="0D8AB9AD" w14:textId="77777777" w:rsidR="00E40E7E" w:rsidRPr="00E40E7E" w:rsidRDefault="00E40E7E" w:rsidP="00FF5E55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03205DD6" w14:textId="77777777" w:rsidTr="00EF6AF2">
        <w:trPr>
          <w:trHeight w:val="58"/>
        </w:trPr>
        <w:tc>
          <w:tcPr>
            <w:tcW w:w="534" w:type="dxa"/>
          </w:tcPr>
          <w:p w14:paraId="630227FE" w14:textId="285A4A79" w:rsidR="00E40E7E" w:rsidRPr="00E40E7E" w:rsidRDefault="00E40E7E" w:rsidP="00FF5E55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1.3.</w:t>
            </w:r>
          </w:p>
        </w:tc>
        <w:tc>
          <w:tcPr>
            <w:tcW w:w="1304" w:type="dxa"/>
          </w:tcPr>
          <w:p w14:paraId="64C5157C" w14:textId="1003B11B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77D62A8F" w14:textId="425C34D8" w:rsidR="00E40E7E" w:rsidRPr="00E40E7E" w:rsidRDefault="00E40E7E" w:rsidP="00EF6AF2">
            <w:pPr>
              <w:ind w:right="-108"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Нове будівництво спортивного майданчика зі штучним (трав’яним) покриттям 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по вул.Центральна, 74 у с. </w:t>
            </w:r>
            <w:r w:rsidR="00EF6AF2">
              <w:rPr>
                <w:rFonts w:eastAsia="Times New Roman"/>
                <w:i/>
                <w:iCs/>
                <w:sz w:val="23"/>
                <w:szCs w:val="23"/>
              </w:rPr>
              <w:t>А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рламівська Воля Яворівського району Львівської області</w:t>
            </w:r>
          </w:p>
        </w:tc>
        <w:tc>
          <w:tcPr>
            <w:tcW w:w="3827" w:type="dxa"/>
          </w:tcPr>
          <w:p w14:paraId="4DE4C3EB" w14:textId="77777777" w:rsidR="00E40E7E" w:rsidRPr="00E40E7E" w:rsidRDefault="00E40E7E" w:rsidP="00FF5E5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5C3CFE9D" w14:textId="77777777" w:rsidR="00E40E7E" w:rsidRPr="00E40E7E" w:rsidRDefault="00E40E7E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2B00AA9F" w14:textId="77777777" w:rsidR="00E40E7E" w:rsidRPr="00E40E7E" w:rsidRDefault="00E40E7E" w:rsidP="00FF5E55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539E6A94" w14:textId="77777777" w:rsidR="00E40E7E" w:rsidRPr="00E40E7E" w:rsidRDefault="00E40E7E" w:rsidP="00FF5E55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924 м. кв.</w:t>
            </w:r>
          </w:p>
          <w:p w14:paraId="7F6BA147" w14:textId="77777777" w:rsidR="00E40E7E" w:rsidRPr="00E40E7E" w:rsidRDefault="00E40E7E" w:rsidP="00FF5E55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5F17281D" w14:textId="21471168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 витрати на  будівництво 1 м кв. – понад  3,7</w:t>
            </w:r>
            <w:r w:rsidR="00CF3892">
              <w:rPr>
                <w:rFonts w:eastAsia="Times New Roman"/>
                <w:i/>
                <w:sz w:val="23"/>
                <w:szCs w:val="23"/>
                <w:lang w:eastAsia="uk-UA"/>
              </w:rPr>
              <w:t>8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166ABC2D" w14:textId="77777777" w:rsidR="00E40E7E" w:rsidRPr="00E40E7E" w:rsidRDefault="00E40E7E" w:rsidP="00FF5E55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6E2B9B18" w14:textId="17C1C372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  <w:shd w:val="clear" w:color="auto" w:fill="FFFF00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</w:t>
            </w:r>
            <w:r w:rsidRPr="00E40E7E">
              <w:rPr>
                <w:i/>
                <w:iCs/>
                <w:color w:val="000000"/>
                <w:sz w:val="23"/>
                <w:szCs w:val="23"/>
              </w:rPr>
              <w:t>.</w:t>
            </w:r>
          </w:p>
        </w:tc>
        <w:tc>
          <w:tcPr>
            <w:tcW w:w="1843" w:type="dxa"/>
            <w:vMerge/>
          </w:tcPr>
          <w:p w14:paraId="19E9DE55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50C8EE" w14:textId="28A38ED8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</w:t>
            </w:r>
            <w:r w:rsidR="007768C1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500,00</w:t>
            </w:r>
          </w:p>
          <w:p w14:paraId="3C032B09" w14:textId="71A2818C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6096CF09" w14:textId="611ADB98" w:rsidR="00E40E7E" w:rsidRPr="00E40E7E" w:rsidRDefault="00E40E7E" w:rsidP="00E62DE7">
            <w:pP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14917326" w14:textId="25ABC458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</w:t>
            </w:r>
            <w:r w:rsidR="007768C1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500,00</w:t>
            </w:r>
          </w:p>
        </w:tc>
        <w:tc>
          <w:tcPr>
            <w:tcW w:w="1701" w:type="dxa"/>
            <w:gridSpan w:val="2"/>
            <w:vMerge/>
          </w:tcPr>
          <w:p w14:paraId="2AFB3B58" w14:textId="77777777" w:rsidR="00E40E7E" w:rsidRPr="00E40E7E" w:rsidRDefault="00E40E7E" w:rsidP="00FF5E55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5CDDE609" w14:textId="77777777" w:rsidTr="00EF6AF2">
        <w:trPr>
          <w:trHeight w:val="58"/>
        </w:trPr>
        <w:tc>
          <w:tcPr>
            <w:tcW w:w="534" w:type="dxa"/>
          </w:tcPr>
          <w:p w14:paraId="003D503C" w14:textId="0BC9ECA6" w:rsidR="00E40E7E" w:rsidRPr="00E40E7E" w:rsidRDefault="00E40E7E" w:rsidP="00E62DE7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1.</w:t>
            </w:r>
            <w:r w:rsidR="007768C1">
              <w:rPr>
                <w:rFonts w:eastAsia="Times New Roman"/>
                <w:sz w:val="23"/>
                <w:szCs w:val="23"/>
                <w:lang w:eastAsia="uk-UA"/>
              </w:rPr>
              <w:t>4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1304" w:type="dxa"/>
          </w:tcPr>
          <w:p w14:paraId="4B3BB223" w14:textId="77777777" w:rsidR="00E40E7E" w:rsidRPr="00E40E7E" w:rsidRDefault="00E40E7E" w:rsidP="00E62DE7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4C2DC63A" w14:textId="4F6E0800" w:rsidR="00E40E7E" w:rsidRPr="00E40E7E" w:rsidRDefault="00E40E7E" w:rsidP="00E62DE7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Будівництво мультифункціонального спортивно-реабілітаційного майданчика з синтетичним покриттям та освітленням ЛДУФК ім.  І. Боберського</w:t>
            </w:r>
          </w:p>
        </w:tc>
        <w:tc>
          <w:tcPr>
            <w:tcW w:w="3827" w:type="dxa"/>
          </w:tcPr>
          <w:p w14:paraId="4B35C12A" w14:textId="77777777" w:rsidR="00E40E7E" w:rsidRPr="00E40E7E" w:rsidRDefault="00E40E7E" w:rsidP="00E62DE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684047F0" w14:textId="77777777" w:rsidR="00E40E7E" w:rsidRPr="00E40E7E" w:rsidRDefault="00E40E7E" w:rsidP="00E62DE7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0514C0AC" w14:textId="77777777" w:rsidR="00E40E7E" w:rsidRPr="00E40E7E" w:rsidRDefault="00E40E7E" w:rsidP="00E62DE7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08302AFA" w14:textId="77777777" w:rsidR="00E40E7E" w:rsidRPr="00E40E7E" w:rsidRDefault="00E40E7E" w:rsidP="00E62DE7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924 м. кв .</w:t>
            </w:r>
          </w:p>
          <w:p w14:paraId="3AED7DE8" w14:textId="77777777" w:rsidR="00E40E7E" w:rsidRPr="00E40E7E" w:rsidRDefault="00E40E7E" w:rsidP="00E62DE7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4403F2E4" w14:textId="77777777" w:rsidR="00E40E7E" w:rsidRPr="00E40E7E" w:rsidRDefault="00E40E7E" w:rsidP="00E62DE7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 витрати на  будівництво 1 м кв.  понад  5,62 тис 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6689E4D9" w14:textId="77777777" w:rsidR="00E40E7E" w:rsidRPr="00E40E7E" w:rsidRDefault="00E40E7E" w:rsidP="00E62DE7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131A7B4F" w14:textId="531D58BC" w:rsidR="00E40E7E" w:rsidRPr="00E40E7E" w:rsidRDefault="00E40E7E" w:rsidP="00E62DE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- 100%.</w:t>
            </w:r>
            <w:r w:rsidRPr="00E40E7E">
              <w:rPr>
                <w:i/>
                <w:iCs/>
                <w:color w:val="000000"/>
                <w:sz w:val="23"/>
                <w:szCs w:val="23"/>
                <w:shd w:val="clear" w:color="auto" w:fill="FFFF00"/>
              </w:rPr>
              <w:t xml:space="preserve"> </w:t>
            </w:r>
          </w:p>
        </w:tc>
        <w:tc>
          <w:tcPr>
            <w:tcW w:w="1843" w:type="dxa"/>
            <w:vMerge/>
          </w:tcPr>
          <w:p w14:paraId="79F9502D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C85BD50" w14:textId="1EB4DE6C" w:rsidR="00E40E7E" w:rsidRPr="00E40E7E" w:rsidRDefault="00E40E7E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5 200,000</w:t>
            </w:r>
          </w:p>
        </w:tc>
        <w:tc>
          <w:tcPr>
            <w:tcW w:w="992" w:type="dxa"/>
            <w:vAlign w:val="center"/>
          </w:tcPr>
          <w:p w14:paraId="61BCA6B6" w14:textId="77777777" w:rsidR="00E40E7E" w:rsidRPr="00E40E7E" w:rsidRDefault="00E40E7E" w:rsidP="00E62DE7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1D548FAD" w14:textId="1BC5AA6E" w:rsidR="00E40E7E" w:rsidRPr="00E40E7E" w:rsidRDefault="00E40E7E" w:rsidP="00E62DE7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5 200,00</w:t>
            </w:r>
          </w:p>
        </w:tc>
        <w:tc>
          <w:tcPr>
            <w:tcW w:w="1701" w:type="dxa"/>
            <w:gridSpan w:val="2"/>
          </w:tcPr>
          <w:p w14:paraId="5018A77A" w14:textId="77777777" w:rsidR="00E40E7E" w:rsidRPr="00E40E7E" w:rsidRDefault="00E40E7E" w:rsidP="00E62DE7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6128717F" w14:textId="77777777" w:rsidTr="00EF6AF2">
        <w:trPr>
          <w:trHeight w:val="58"/>
        </w:trPr>
        <w:tc>
          <w:tcPr>
            <w:tcW w:w="534" w:type="dxa"/>
          </w:tcPr>
          <w:p w14:paraId="4819292E" w14:textId="76D66164" w:rsidR="00E40E7E" w:rsidRPr="00E40E7E" w:rsidRDefault="00E40E7E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1.</w:t>
            </w:r>
            <w:r w:rsidR="007768C1">
              <w:rPr>
                <w:rFonts w:eastAsia="Times New Roman"/>
                <w:sz w:val="23"/>
                <w:szCs w:val="23"/>
                <w:lang w:eastAsia="uk-UA"/>
              </w:rPr>
              <w:t>5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.</w:t>
            </w:r>
          </w:p>
          <w:p w14:paraId="084BFDEF" w14:textId="646D1706" w:rsidR="00E40E7E" w:rsidRPr="00E40E7E" w:rsidRDefault="00E40E7E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</w:tcPr>
          <w:p w14:paraId="66597757" w14:textId="77777777" w:rsidR="00E40E7E" w:rsidRPr="00E40E7E" w:rsidRDefault="00E40E7E" w:rsidP="00233B40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11442351" w14:textId="6796F8CA" w:rsidR="00E40E7E" w:rsidRPr="00E40E7E" w:rsidRDefault="00E40E7E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Будівництво спортивного майданчика зі штучним (трав'яним) покриттям у с.Стрілки, Самбірського району, Львівської області</w:t>
            </w:r>
          </w:p>
        </w:tc>
        <w:tc>
          <w:tcPr>
            <w:tcW w:w="3827" w:type="dxa"/>
          </w:tcPr>
          <w:p w14:paraId="549DBC4B" w14:textId="77777777" w:rsidR="00E40E7E" w:rsidRPr="00E40E7E" w:rsidRDefault="00E40E7E" w:rsidP="00233B4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424D5DEA" w14:textId="77777777" w:rsidR="00E40E7E" w:rsidRPr="00E40E7E" w:rsidRDefault="00E40E7E" w:rsidP="00233B40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2D18BD97" w14:textId="77777777" w:rsidR="00E40E7E" w:rsidRPr="00E40E7E" w:rsidRDefault="00E40E7E" w:rsidP="00233B40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292E0CB1" w14:textId="77777777" w:rsidR="00E40E7E" w:rsidRPr="00E40E7E" w:rsidRDefault="00E40E7E" w:rsidP="00233B40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924 м. кв .</w:t>
            </w:r>
          </w:p>
          <w:p w14:paraId="66A9BD09" w14:textId="77777777" w:rsidR="00E40E7E" w:rsidRPr="00E40E7E" w:rsidRDefault="00E40E7E" w:rsidP="00233B40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18C60133" w14:textId="1A8E2497" w:rsidR="00E40E7E" w:rsidRPr="00E40E7E" w:rsidRDefault="00E40E7E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 витрати на  будівництво 1 м кв.  понад  5,6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7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7F28CFD3" w14:textId="77777777" w:rsidR="00E40E7E" w:rsidRPr="00E40E7E" w:rsidRDefault="00E40E7E" w:rsidP="00233B40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7E0BA4AD" w14:textId="5BB9CABC" w:rsidR="00E40E7E" w:rsidRPr="00E40E7E" w:rsidRDefault="00E40E7E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FB98147" w14:textId="77777777" w:rsidR="00E40E7E" w:rsidRPr="00E40E7E" w:rsidRDefault="00E40E7E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A14128" w14:textId="52706B86" w:rsidR="00E40E7E" w:rsidRPr="00E40E7E" w:rsidRDefault="00E40E7E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5 245,00</w:t>
            </w:r>
          </w:p>
        </w:tc>
        <w:tc>
          <w:tcPr>
            <w:tcW w:w="992" w:type="dxa"/>
            <w:vAlign w:val="center"/>
          </w:tcPr>
          <w:p w14:paraId="074D767F" w14:textId="1579DB41" w:rsidR="00E40E7E" w:rsidRPr="00E40E7E" w:rsidRDefault="00E40E7E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41C7AD3E" w14:textId="4F2179FB" w:rsidR="00E40E7E" w:rsidRPr="00E40E7E" w:rsidRDefault="00E40E7E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5 245,00</w:t>
            </w:r>
          </w:p>
        </w:tc>
        <w:tc>
          <w:tcPr>
            <w:tcW w:w="1701" w:type="dxa"/>
            <w:gridSpan w:val="2"/>
          </w:tcPr>
          <w:p w14:paraId="244E0BD3" w14:textId="77777777" w:rsidR="00E40E7E" w:rsidRPr="00E40E7E" w:rsidRDefault="00E40E7E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66B7E9F1" w14:textId="77777777" w:rsidTr="00EF6AF2">
        <w:trPr>
          <w:trHeight w:val="58"/>
        </w:trPr>
        <w:tc>
          <w:tcPr>
            <w:tcW w:w="534" w:type="dxa"/>
          </w:tcPr>
          <w:p w14:paraId="30B52AB5" w14:textId="27E20076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2.</w:t>
            </w:r>
          </w:p>
        </w:tc>
        <w:tc>
          <w:tcPr>
            <w:tcW w:w="1304" w:type="dxa"/>
          </w:tcPr>
          <w:p w14:paraId="31343E37" w14:textId="24387261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Спортивні іміджеві проєкти, спрямовані на утвердження репутації Львівщини як спортивного регіону</w:t>
            </w:r>
          </w:p>
        </w:tc>
        <w:tc>
          <w:tcPr>
            <w:tcW w:w="2552" w:type="dxa"/>
          </w:tcPr>
          <w:p w14:paraId="3C43A35D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09DF0965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C781CAA" w14:textId="68E658A4" w:rsidR="00233B40" w:rsidRPr="00E40E7E" w:rsidRDefault="00233B40" w:rsidP="00B37B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F08FB5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5C5E673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54269F7F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68C19D2E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2BCEC2B9" w14:textId="77777777" w:rsidTr="00EF6AF2">
        <w:trPr>
          <w:trHeight w:val="58"/>
        </w:trPr>
        <w:tc>
          <w:tcPr>
            <w:tcW w:w="534" w:type="dxa"/>
          </w:tcPr>
          <w:p w14:paraId="0CFFE13A" w14:textId="2488BFF8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3.</w:t>
            </w:r>
          </w:p>
        </w:tc>
        <w:tc>
          <w:tcPr>
            <w:tcW w:w="1304" w:type="dxa"/>
          </w:tcPr>
          <w:p w14:paraId="4F7018EE" w14:textId="2D394092" w:rsidR="00233B40" w:rsidRPr="00E40E7E" w:rsidRDefault="00233B40" w:rsidP="00EF6AF2">
            <w:pPr>
              <w:ind w:right="-103" w:hanging="54"/>
              <w:rPr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Розвиток спортивної медицини та відновного лікування</w:t>
            </w:r>
          </w:p>
        </w:tc>
        <w:tc>
          <w:tcPr>
            <w:tcW w:w="2552" w:type="dxa"/>
          </w:tcPr>
          <w:p w14:paraId="1A793868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3775AE5F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AF3C04" w14:textId="1A2A6EB8" w:rsidR="00233B40" w:rsidRPr="00E40E7E" w:rsidRDefault="00233B40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9E4690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1405C560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3C71BD28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727273BB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504497F6" w14:textId="77777777" w:rsidTr="00EF6AF2">
        <w:trPr>
          <w:trHeight w:val="58"/>
        </w:trPr>
        <w:tc>
          <w:tcPr>
            <w:tcW w:w="534" w:type="dxa"/>
          </w:tcPr>
          <w:p w14:paraId="6B982C51" w14:textId="086EF2B7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lastRenderedPageBreak/>
              <w:t>4.</w:t>
            </w:r>
          </w:p>
        </w:tc>
        <w:tc>
          <w:tcPr>
            <w:tcW w:w="1304" w:type="dxa"/>
          </w:tcPr>
          <w:p w14:paraId="47E91E5B" w14:textId="23620982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Проведення обласних інформаційно-просвітницьких кампаній</w:t>
            </w:r>
          </w:p>
        </w:tc>
        <w:tc>
          <w:tcPr>
            <w:tcW w:w="2552" w:type="dxa"/>
          </w:tcPr>
          <w:p w14:paraId="553E5782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53AFF6E2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09F2215" w14:textId="77777777" w:rsidR="00233B40" w:rsidRPr="00E40E7E" w:rsidRDefault="00233B40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EB3B46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24DB662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3A5AB228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4471793B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409A52B9" w14:textId="77777777" w:rsidTr="00EF6AF2">
        <w:trPr>
          <w:trHeight w:val="58"/>
        </w:trPr>
        <w:tc>
          <w:tcPr>
            <w:tcW w:w="534" w:type="dxa"/>
          </w:tcPr>
          <w:p w14:paraId="03138E75" w14:textId="77777777" w:rsidR="00233B40" w:rsidRPr="00E40E7E" w:rsidRDefault="00233B40" w:rsidP="00233B4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5.</w:t>
            </w:r>
          </w:p>
          <w:p w14:paraId="204CC3E5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3C03F42C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7EBB0D81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6901FFAD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522C03D2" w14:textId="77777777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</w:tcPr>
          <w:p w14:paraId="7D9B6621" w14:textId="69CF31E6" w:rsidR="00233B40" w:rsidRPr="00E40E7E" w:rsidRDefault="00233B40" w:rsidP="00E40E7E">
            <w:pPr>
              <w:ind w:right="-106"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Паралімпійських, Дефлімпійських Всесвітніх ігор та універсіад</w:t>
            </w:r>
          </w:p>
        </w:tc>
        <w:tc>
          <w:tcPr>
            <w:tcW w:w="2552" w:type="dxa"/>
          </w:tcPr>
          <w:p w14:paraId="6BB69A15" w14:textId="77777777" w:rsidR="00233B40" w:rsidRPr="00E40E7E" w:rsidRDefault="00233B40" w:rsidP="00233B40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Матеріальна мотивація, фінансова винагорода </w:t>
            </w:r>
          </w:p>
          <w:p w14:paraId="57420CE4" w14:textId="77777777" w:rsidR="00233B40" w:rsidRPr="00E40E7E" w:rsidRDefault="00233B40" w:rsidP="00233B40">
            <w:pPr>
              <w:tabs>
                <w:tab w:val="left" w:pos="458"/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для кращих спортсменів та  тренерів</w:t>
            </w:r>
          </w:p>
          <w:p w14:paraId="1BF56B03" w14:textId="77777777" w:rsidR="00233B40" w:rsidRPr="00E40E7E" w:rsidRDefault="00233B40" w:rsidP="00233B40">
            <w:pPr>
              <w:tabs>
                <w:tab w:val="left" w:pos="458"/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 за  результатами виступів на чемпіонатах України, Європи </w:t>
            </w:r>
          </w:p>
          <w:p w14:paraId="4DA9EDD5" w14:textId="3116FFF2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світу, офіційних міжнародних змагань</w:t>
            </w:r>
          </w:p>
        </w:tc>
        <w:tc>
          <w:tcPr>
            <w:tcW w:w="3827" w:type="dxa"/>
          </w:tcPr>
          <w:p w14:paraId="5A65C70C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0D91F2ED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кількість видів </w:t>
            </w:r>
          </w:p>
          <w:p w14:paraId="3321203A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заохочень / винагород, що виплачуються щоквартально -1.</w:t>
            </w:r>
          </w:p>
          <w:p w14:paraId="18DE1868" w14:textId="77777777" w:rsidR="00233B40" w:rsidRPr="00E40E7E" w:rsidRDefault="00233B40" w:rsidP="00233B40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1B5AFE43" w14:textId="77777777" w:rsidR="00233B40" w:rsidRPr="00E40E7E" w:rsidRDefault="00233B40" w:rsidP="00233B40">
            <w:pPr>
              <w:tabs>
                <w:tab w:val="left" w:pos="151"/>
              </w:tabs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>-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кількість отримувачів грошових винагород – 300.</w:t>
            </w:r>
          </w:p>
          <w:p w14:paraId="0CD917D3" w14:textId="77777777" w:rsidR="00233B40" w:rsidRPr="00E40E7E" w:rsidRDefault="00233B40" w:rsidP="00233B40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7F73B810" w14:textId="5508E48C" w:rsidR="00233B40" w:rsidRPr="002A1EFE" w:rsidRDefault="00233B40" w:rsidP="002A1EFE">
            <w:pPr>
              <w:pStyle w:val="ac"/>
              <w:numPr>
                <w:ilvl w:val="0"/>
                <w:numId w:val="5"/>
              </w:numPr>
              <w:tabs>
                <w:tab w:val="left" w:pos="151"/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середній розмір грошової винагороди  для одного отримувача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sym w:font="Symbol" w:char="F07E"/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</w:t>
            </w:r>
            <w:r w:rsidR="00B70B69">
              <w:rPr>
                <w:rFonts w:eastAsia="Times New Roman"/>
                <w:i/>
                <w:sz w:val="23"/>
                <w:szCs w:val="23"/>
                <w:lang w:eastAsia="uk-UA"/>
              </w:rPr>
              <w:t>25,6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6</w:t>
            </w:r>
            <w:r w:rsidRPr="002A1EF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грн.</w:t>
            </w:r>
          </w:p>
          <w:p w14:paraId="156949C8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SimSu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0B15E950" w14:textId="694727CF" w:rsidR="00233B40" w:rsidRPr="00E40E7E" w:rsidRDefault="00233B40" w:rsidP="00233B40">
            <w:pPr>
              <w:pStyle w:val="ac"/>
              <w:numPr>
                <w:ilvl w:val="0"/>
                <w:numId w:val="4"/>
              </w:numPr>
              <w:tabs>
                <w:tab w:val="left" w:pos="151"/>
                <w:tab w:val="left" w:pos="226"/>
              </w:tabs>
              <w:autoSpaceDE w:val="0"/>
              <w:autoSpaceDN w:val="0"/>
              <w:adjustRightInd w:val="0"/>
              <w:ind w:left="36" w:right="-114" w:hanging="36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динаміка кількості отримувачів грошових винагород у порівнянні з минулим роком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sym w:font="Symbol" w:char="F07E"/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39 %.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CA1C5A4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>молоді</w:t>
            </w:r>
          </w:p>
          <w:p w14:paraId="62A448E0" w14:textId="2527F2A8" w:rsidR="00233B40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</w:t>
            </w: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8C96A9" w14:textId="386F808E" w:rsidR="00233B40" w:rsidRPr="00E40E7E" w:rsidRDefault="007768C1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7 </w:t>
            </w:r>
            <w:r w:rsidR="00233B40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700,00</w:t>
            </w:r>
          </w:p>
        </w:tc>
        <w:tc>
          <w:tcPr>
            <w:tcW w:w="992" w:type="dxa"/>
          </w:tcPr>
          <w:p w14:paraId="537CB0B4" w14:textId="1B942BB4" w:rsidR="00233B40" w:rsidRPr="00E40E7E" w:rsidRDefault="00233B40" w:rsidP="00EF6AF2">
            <w:pPr>
              <w:ind w:right="-105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7193C506" w14:textId="5AD70CAD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700,00</w:t>
            </w:r>
          </w:p>
        </w:tc>
        <w:tc>
          <w:tcPr>
            <w:tcW w:w="1701" w:type="dxa"/>
            <w:gridSpan w:val="2"/>
          </w:tcPr>
          <w:p w14:paraId="4CFA7D00" w14:textId="7E4EA680" w:rsidR="00233B40" w:rsidRPr="00E40E7E" w:rsidRDefault="00233B40" w:rsidP="00233B40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Збільшення кількості спортсменів – переможців та призерів  чемпіонатів України, Європи, світу та офіційних міжнародних змагань</w:t>
            </w:r>
          </w:p>
        </w:tc>
      </w:tr>
      <w:tr w:rsidR="00233B40" w:rsidRPr="00E40E7E" w14:paraId="08F1BDE5" w14:textId="77777777" w:rsidTr="00EF6AF2">
        <w:trPr>
          <w:trHeight w:val="58"/>
        </w:trPr>
        <w:tc>
          <w:tcPr>
            <w:tcW w:w="534" w:type="dxa"/>
          </w:tcPr>
          <w:p w14:paraId="693E0BAF" w14:textId="526A22D9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6.</w:t>
            </w:r>
          </w:p>
        </w:tc>
        <w:tc>
          <w:tcPr>
            <w:tcW w:w="1304" w:type="dxa"/>
          </w:tcPr>
          <w:p w14:paraId="0C5334A9" w14:textId="4CC7C184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Створення сприятливих умов для </w:t>
            </w:r>
            <w:r w:rsidRPr="00E40E7E">
              <w:rPr>
                <w:sz w:val="23"/>
                <w:szCs w:val="23"/>
              </w:rPr>
              <w:lastRenderedPageBreak/>
              <w:t>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552" w:type="dxa"/>
          </w:tcPr>
          <w:p w14:paraId="2657B7E7" w14:textId="77777777" w:rsidR="00233B40" w:rsidRPr="00E40E7E" w:rsidRDefault="00233B40" w:rsidP="00233B40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Надання  допомоги </w:t>
            </w:r>
          </w:p>
          <w:p w14:paraId="0E36CF52" w14:textId="77777777" w:rsidR="00233B40" w:rsidRPr="00E40E7E" w:rsidRDefault="00233B40" w:rsidP="00233B40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у вирішенні соціально- побутових питань, </w:t>
            </w:r>
            <w:r w:rsidRPr="00E40E7E">
              <w:rPr>
                <w:sz w:val="23"/>
                <w:szCs w:val="23"/>
              </w:rPr>
              <w:lastRenderedPageBreak/>
              <w:t xml:space="preserve">матеріальна мотивація, фінансова винагорода </w:t>
            </w:r>
          </w:p>
          <w:p w14:paraId="6F17E313" w14:textId="67BC2B51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молодим тренерам</w:t>
            </w:r>
          </w:p>
        </w:tc>
        <w:tc>
          <w:tcPr>
            <w:tcW w:w="3827" w:type="dxa"/>
          </w:tcPr>
          <w:p w14:paraId="38D6BAE9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3"/>
                <w:szCs w:val="23"/>
                <w:u w:val="single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затрат </w:t>
            </w:r>
          </w:p>
          <w:p w14:paraId="20CD597C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кількість видів  грошових винагород, що виплачуються -1;</w:t>
            </w:r>
          </w:p>
          <w:p w14:paraId="00EE9F8D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</w:p>
          <w:p w14:paraId="5D6B8BDC" w14:textId="77777777" w:rsidR="00233B40" w:rsidRPr="00E40E7E" w:rsidRDefault="00233B40" w:rsidP="00233B40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продукту </w:t>
            </w:r>
          </w:p>
          <w:p w14:paraId="01E15423" w14:textId="77777777" w:rsidR="00233B40" w:rsidRPr="00E40E7E" w:rsidRDefault="00233B40" w:rsidP="00233B40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кількість отримувачів грошових винагород – 50 осіб.</w:t>
            </w:r>
          </w:p>
          <w:p w14:paraId="3C658028" w14:textId="77777777" w:rsidR="00233B40" w:rsidRPr="00E40E7E" w:rsidRDefault="00233B40" w:rsidP="00233B40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 </w:t>
            </w:r>
          </w:p>
          <w:p w14:paraId="1CF25647" w14:textId="77777777" w:rsidR="00233B40" w:rsidRPr="00E40E7E" w:rsidRDefault="00233B40" w:rsidP="00233B40">
            <w:pPr>
              <w:pStyle w:val="ac"/>
              <w:numPr>
                <w:ilvl w:val="0"/>
                <w:numId w:val="5"/>
              </w:numPr>
              <w:tabs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середній розмір грошової винагороди  для одного отримувача - 36,0 тис грн.</w:t>
            </w:r>
          </w:p>
          <w:p w14:paraId="17E4A0CF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026F4C23" w14:textId="38F9F5D3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динаміка кількості отримувачів грошових винагород у порівнянні з минулим роком – 0.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94D4DA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>молоді</w:t>
            </w:r>
          </w:p>
          <w:p w14:paraId="02C8947D" w14:textId="50B65D0D" w:rsidR="00233B40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rFonts w:eastAsia="Times New Roman"/>
                <w:bCs/>
                <w:sz w:val="23"/>
                <w:szCs w:val="23"/>
              </w:rPr>
              <w:lastRenderedPageBreak/>
              <w:t xml:space="preserve"> </w:t>
            </w: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F5349C" w14:textId="463875E2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lastRenderedPageBreak/>
              <w:t>1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800,00</w:t>
            </w:r>
          </w:p>
        </w:tc>
        <w:tc>
          <w:tcPr>
            <w:tcW w:w="992" w:type="dxa"/>
          </w:tcPr>
          <w:p w14:paraId="50F03429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2A0DE5E2" w14:textId="7F0F36B0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800,00</w:t>
            </w:r>
          </w:p>
        </w:tc>
        <w:tc>
          <w:tcPr>
            <w:tcW w:w="1701" w:type="dxa"/>
            <w:gridSpan w:val="2"/>
          </w:tcPr>
          <w:p w14:paraId="7238D289" w14:textId="2A56797B" w:rsidR="00233B40" w:rsidRPr="00E40E7E" w:rsidRDefault="00233B40" w:rsidP="00233B40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Збільшення кількості дітей, залучених до </w:t>
            </w:r>
            <w:r w:rsidRPr="00E40E7E">
              <w:rPr>
                <w:sz w:val="23"/>
                <w:szCs w:val="23"/>
              </w:rPr>
              <w:lastRenderedPageBreak/>
              <w:t>систематичних тренувань з видів спорту у дитячо-юнацьких спортивних школах</w:t>
            </w:r>
          </w:p>
        </w:tc>
      </w:tr>
      <w:tr w:rsidR="00233B40" w:rsidRPr="00E40E7E" w14:paraId="5318A9A1" w14:textId="77777777" w:rsidTr="00EF6AF2">
        <w:trPr>
          <w:trHeight w:val="58"/>
        </w:trPr>
        <w:tc>
          <w:tcPr>
            <w:tcW w:w="534" w:type="dxa"/>
          </w:tcPr>
          <w:p w14:paraId="02D63C95" w14:textId="68586436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lastRenderedPageBreak/>
              <w:t>7.</w:t>
            </w:r>
          </w:p>
        </w:tc>
        <w:tc>
          <w:tcPr>
            <w:tcW w:w="1304" w:type="dxa"/>
          </w:tcPr>
          <w:p w14:paraId="6FDED6D3" w14:textId="22094D2D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Покращення стану матеріально-технічної бази збірних команд області з олімпійських видів спорту</w:t>
            </w:r>
          </w:p>
        </w:tc>
        <w:tc>
          <w:tcPr>
            <w:tcW w:w="2552" w:type="dxa"/>
          </w:tcPr>
          <w:p w14:paraId="52E44D6C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1B7B00E1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DD66A4" w14:textId="1AA9CD93" w:rsidR="00233B40" w:rsidRPr="00E40E7E" w:rsidRDefault="00233B40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B7968B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5E171ABA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37692F4E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5948A617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3BCD1274" w14:textId="77777777" w:rsidTr="00EF6AF2">
        <w:trPr>
          <w:trHeight w:val="58"/>
        </w:trPr>
        <w:tc>
          <w:tcPr>
            <w:tcW w:w="534" w:type="dxa"/>
          </w:tcPr>
          <w:p w14:paraId="716494D5" w14:textId="59E27DDB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8.</w:t>
            </w:r>
          </w:p>
        </w:tc>
        <w:tc>
          <w:tcPr>
            <w:tcW w:w="1304" w:type="dxa"/>
          </w:tcPr>
          <w:p w14:paraId="3AAEA7CA" w14:textId="61031179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Покращення стану матеріально-технічної бази збірних команд області з неолімпійс</w:t>
            </w:r>
            <w:r w:rsidRPr="00E40E7E">
              <w:rPr>
                <w:sz w:val="23"/>
                <w:szCs w:val="23"/>
              </w:rPr>
              <w:lastRenderedPageBreak/>
              <w:t>ьких видів спорту</w:t>
            </w:r>
          </w:p>
        </w:tc>
        <w:tc>
          <w:tcPr>
            <w:tcW w:w="2552" w:type="dxa"/>
          </w:tcPr>
          <w:p w14:paraId="5967C653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7D30451A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D7E650" w14:textId="77777777" w:rsidR="00233B40" w:rsidRPr="00E40E7E" w:rsidRDefault="00233B40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AB6C3E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36476EA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0032DA89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39F65FFC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4ECFEB35" w14:textId="77777777" w:rsidTr="00EF6AF2">
        <w:trPr>
          <w:trHeight w:val="58"/>
        </w:trPr>
        <w:tc>
          <w:tcPr>
            <w:tcW w:w="534" w:type="dxa"/>
          </w:tcPr>
          <w:p w14:paraId="4A383B3F" w14:textId="4DC243C5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9.</w:t>
            </w:r>
          </w:p>
        </w:tc>
        <w:tc>
          <w:tcPr>
            <w:tcW w:w="1304" w:type="dxa"/>
          </w:tcPr>
          <w:p w14:paraId="6A45B96C" w14:textId="30AEBD3A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552" w:type="dxa"/>
          </w:tcPr>
          <w:p w14:paraId="0FE766C3" w14:textId="77777777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3B5E0A5A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2D6423DA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  <w:r w:rsidRPr="00E40E7E">
              <w:rPr>
                <w:sz w:val="23"/>
                <w:szCs w:val="23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«Спорт для всіх», </w:t>
            </w:r>
            <w:r w:rsidRPr="00E40E7E">
              <w:rPr>
                <w:sz w:val="23"/>
                <w:szCs w:val="23"/>
              </w:rPr>
              <w:t>власники спортивних споруд, органи місцевого самоврядування</w:t>
            </w:r>
          </w:p>
          <w:p w14:paraId="75C0343D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69A10464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  <w:p w14:paraId="21BFEB6D" w14:textId="0DD1A3E9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B76812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9207293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7CD84ACA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10BA1BF9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7D14A737" w14:textId="77777777" w:rsidTr="00EF6AF2">
        <w:trPr>
          <w:trHeight w:val="58"/>
        </w:trPr>
        <w:tc>
          <w:tcPr>
            <w:tcW w:w="534" w:type="dxa"/>
          </w:tcPr>
          <w:p w14:paraId="3F89893B" w14:textId="3A9E19AF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9.1.</w:t>
            </w:r>
          </w:p>
        </w:tc>
        <w:tc>
          <w:tcPr>
            <w:tcW w:w="1304" w:type="dxa"/>
          </w:tcPr>
          <w:p w14:paraId="1A626EA2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5E4C3094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i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Капітальний ремонт стрілецького комплексу Львівського національного медичного університету</w:t>
            </w:r>
          </w:p>
          <w:p w14:paraId="4D3AFA4B" w14:textId="2BF08E16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 ім. Д.Галицького  з метою створення на на його базі «Львівського обласного центру ветеранського та адаптивного спорту»</w:t>
            </w:r>
          </w:p>
        </w:tc>
        <w:tc>
          <w:tcPr>
            <w:tcW w:w="3827" w:type="dxa"/>
          </w:tcPr>
          <w:p w14:paraId="4687A02F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5C18FBC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457FA67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4D21B3F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на якій планується провести  капітальний ремонт - 836,5 м кв.</w:t>
            </w:r>
          </w:p>
          <w:p w14:paraId="2100EB6F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3B54D4B8" w14:textId="438B838A" w:rsidR="00E40E7E" w:rsidRPr="00E40E7E" w:rsidRDefault="00E40E7E" w:rsidP="00E40E7E">
            <w:pPr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середні витрати  на проведення  капітального ремонту 1 м кв.  - понад 16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4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0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4071770D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BF11041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  <w:p w14:paraId="6AA0E6FC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/>
          </w:tcPr>
          <w:p w14:paraId="39CA4649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F73836" w14:textId="16C281E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13 721,77</w:t>
            </w:r>
          </w:p>
        </w:tc>
        <w:tc>
          <w:tcPr>
            <w:tcW w:w="992" w:type="dxa"/>
            <w:vAlign w:val="center"/>
          </w:tcPr>
          <w:p w14:paraId="6A34335A" w14:textId="76B49BE4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6FA2E553" w14:textId="1CC89CDD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13 721,77</w:t>
            </w:r>
          </w:p>
        </w:tc>
        <w:tc>
          <w:tcPr>
            <w:tcW w:w="1701" w:type="dxa"/>
            <w:gridSpan w:val="2"/>
          </w:tcPr>
          <w:p w14:paraId="527F3C9F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Створення належних умов для занять фізичною культурою </w:t>
            </w:r>
          </w:p>
          <w:p w14:paraId="764590E7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спортом</w:t>
            </w:r>
          </w:p>
          <w:p w14:paraId="65D4D265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 і належної доступності до  спортивного об’єкту </w:t>
            </w:r>
          </w:p>
          <w:p w14:paraId="30985CDC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для всі верств </w:t>
            </w:r>
          </w:p>
          <w:p w14:paraId="602F3A8A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населення,  </w:t>
            </w:r>
          </w:p>
          <w:p w14:paraId="0EE59913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в т.ч.  осіб з інвалідністю, ветеранів та військовослужбовців, що отримали поранення </w:t>
            </w:r>
          </w:p>
          <w:p w14:paraId="192E38AF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чи набули хвороби в </w:t>
            </w:r>
            <w:r w:rsidRPr="00E40E7E">
              <w:rPr>
                <w:sz w:val="23"/>
                <w:szCs w:val="23"/>
              </w:rPr>
              <w:lastRenderedPageBreak/>
              <w:t xml:space="preserve">наслідок участі </w:t>
            </w:r>
          </w:p>
          <w:p w14:paraId="574494FE" w14:textId="1D414FB1" w:rsidR="00E40E7E" w:rsidRPr="00E40E7E" w:rsidRDefault="00E40E7E" w:rsidP="00E40E7E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у бойових діях</w:t>
            </w:r>
          </w:p>
        </w:tc>
      </w:tr>
      <w:tr w:rsidR="00E40E7E" w:rsidRPr="00E40E7E" w14:paraId="24E5C9AE" w14:textId="77777777" w:rsidTr="00EF6AF2">
        <w:trPr>
          <w:trHeight w:val="58"/>
        </w:trPr>
        <w:tc>
          <w:tcPr>
            <w:tcW w:w="534" w:type="dxa"/>
          </w:tcPr>
          <w:p w14:paraId="719D3263" w14:textId="4A0961FB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lastRenderedPageBreak/>
              <w:t>9.2.</w:t>
            </w:r>
          </w:p>
        </w:tc>
        <w:tc>
          <w:tcPr>
            <w:tcW w:w="1304" w:type="dxa"/>
          </w:tcPr>
          <w:p w14:paraId="36A2E665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226D6FDC" w14:textId="6500C840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Капітальний ремонт спортивної споруди ДНП «Львівський НМУ ім. Данила Галицького» для реабілітації ветеранів війни та поранених військовослужбовців (створення безбар’єрного простору стрілецького майданчика та впровадження заходів із енергозбереження будівлі) за адресою: м.Львів, вул. Пекарська, 69.</w:t>
            </w:r>
          </w:p>
        </w:tc>
        <w:tc>
          <w:tcPr>
            <w:tcW w:w="3827" w:type="dxa"/>
          </w:tcPr>
          <w:p w14:paraId="6A0F38EE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6508021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7F440676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6FB8D739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на якій планується провести  капітальний ремонт - 1600 м кв.</w:t>
            </w:r>
          </w:p>
          <w:p w14:paraId="21259760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3A2D067B" w14:textId="77295C8A" w:rsidR="00E40E7E" w:rsidRPr="00E40E7E" w:rsidRDefault="00E40E7E" w:rsidP="00E40E7E">
            <w:pPr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середні витрати  на проведення  капітального ремонту 1 м кв.  – близько 1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7,47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6C5E76E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B69031E" w14:textId="7F0423B4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843" w:type="dxa"/>
            <w:vMerge/>
          </w:tcPr>
          <w:p w14:paraId="66A97894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83A813" w14:textId="004BE98C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27 953,00</w:t>
            </w:r>
          </w:p>
        </w:tc>
        <w:tc>
          <w:tcPr>
            <w:tcW w:w="992" w:type="dxa"/>
            <w:vAlign w:val="center"/>
          </w:tcPr>
          <w:p w14:paraId="6BD3A05D" w14:textId="1083310F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30BC0A38" w14:textId="564EA14D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27 953,00</w:t>
            </w:r>
          </w:p>
        </w:tc>
        <w:tc>
          <w:tcPr>
            <w:tcW w:w="1701" w:type="dxa"/>
            <w:gridSpan w:val="2"/>
          </w:tcPr>
          <w:p w14:paraId="38E0D8B1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D140116" w14:textId="77777777" w:rsidTr="00EF6AF2">
        <w:trPr>
          <w:trHeight w:val="58"/>
        </w:trPr>
        <w:tc>
          <w:tcPr>
            <w:tcW w:w="534" w:type="dxa"/>
          </w:tcPr>
          <w:p w14:paraId="44B106A2" w14:textId="5CDA9B9D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9.3.</w:t>
            </w:r>
          </w:p>
        </w:tc>
        <w:tc>
          <w:tcPr>
            <w:tcW w:w="1304" w:type="dxa"/>
          </w:tcPr>
          <w:p w14:paraId="56585E80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172E32B0" w14:textId="4990AD2D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Реконструкція будівлі Е-1 (роздягальня) з врахуванням принципів інклюзивної архітектури на водно-веслувальній базі КЗ ЛОР "Школа вищої спортивної майстерності" (с.Наварія, вул Берегова,7)</w:t>
            </w:r>
          </w:p>
        </w:tc>
        <w:tc>
          <w:tcPr>
            <w:tcW w:w="3827" w:type="dxa"/>
          </w:tcPr>
          <w:p w14:paraId="4E507AB4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00801FB0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 на яких планується провести   капітальний ремонт  - 1;</w:t>
            </w:r>
          </w:p>
          <w:p w14:paraId="4E4C63AD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6398BB4A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  загальна площа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на якій планується провести  капітальний ремонт  - 436,6 м кв.</w:t>
            </w:r>
          </w:p>
          <w:p w14:paraId="7555EA35" w14:textId="77777777" w:rsidR="00E40E7E" w:rsidRPr="00E40E7E" w:rsidRDefault="00E40E7E" w:rsidP="00E40E7E">
            <w:pPr>
              <w:tabs>
                <w:tab w:val="left" w:pos="178"/>
              </w:tabs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7C06FBC5" w14:textId="376DE7DC" w:rsidR="00E40E7E" w:rsidRPr="00E40E7E" w:rsidRDefault="00E40E7E" w:rsidP="00E40E7E">
            <w:pPr>
              <w:tabs>
                <w:tab w:val="left" w:pos="178"/>
              </w:tabs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  середні витрати  на проведення    капітального ремонту  1 м кв.  - понад 26</w:t>
            </w:r>
            <w:r w:rsidR="00126C3E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3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32F5B2F9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sz w:val="23"/>
                <w:szCs w:val="23"/>
                <w:u w:val="single"/>
              </w:rPr>
              <w:t>Показник якості</w:t>
            </w:r>
          </w:p>
          <w:p w14:paraId="625B49C6" w14:textId="16DFBE6B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на кінець року -100%.</w:t>
            </w:r>
          </w:p>
        </w:tc>
        <w:tc>
          <w:tcPr>
            <w:tcW w:w="1843" w:type="dxa"/>
            <w:vMerge/>
          </w:tcPr>
          <w:p w14:paraId="632A27D7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47470F" w14:textId="7F01A5F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11 493,339</w:t>
            </w:r>
          </w:p>
        </w:tc>
        <w:tc>
          <w:tcPr>
            <w:tcW w:w="992" w:type="dxa"/>
            <w:vAlign w:val="center"/>
          </w:tcPr>
          <w:p w14:paraId="407DF021" w14:textId="6B3441C8" w:rsidR="00E40E7E" w:rsidRPr="005B432A" w:rsidRDefault="005B432A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val="en-US" w:eastAsia="uk-UA"/>
              </w:rPr>
            </w:pPr>
            <w:r>
              <w:rPr>
                <w:rFonts w:eastAsia="Times New Roman"/>
                <w:bCs/>
                <w:color w:val="000000"/>
                <w:sz w:val="23"/>
                <w:szCs w:val="23"/>
                <w:lang w:val="en-US" w:eastAsia="uk-UA"/>
              </w:rPr>
              <w:t>-7</w:t>
            </w:r>
            <w: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0,</w:t>
            </w:r>
            <w:r>
              <w:rPr>
                <w:rFonts w:eastAsia="Times New Roman"/>
                <w:bCs/>
                <w:color w:val="000000"/>
                <w:sz w:val="23"/>
                <w:szCs w:val="23"/>
                <w:lang w:val="en-US" w:eastAsia="uk-UA"/>
              </w:rPr>
              <w:t>00</w:t>
            </w:r>
          </w:p>
        </w:tc>
        <w:tc>
          <w:tcPr>
            <w:tcW w:w="1560" w:type="dxa"/>
            <w:vAlign w:val="center"/>
          </w:tcPr>
          <w:p w14:paraId="3A71E81F" w14:textId="17A121A3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11 4</w:t>
            </w:r>
            <w:r w:rsidR="005B432A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2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3,339</w:t>
            </w:r>
          </w:p>
        </w:tc>
        <w:tc>
          <w:tcPr>
            <w:tcW w:w="1701" w:type="dxa"/>
            <w:gridSpan w:val="2"/>
          </w:tcPr>
          <w:p w14:paraId="3EE2C7B3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2073431C" w14:textId="77777777" w:rsidTr="00EF6AF2">
        <w:trPr>
          <w:trHeight w:val="58"/>
        </w:trPr>
        <w:tc>
          <w:tcPr>
            <w:tcW w:w="534" w:type="dxa"/>
          </w:tcPr>
          <w:p w14:paraId="7DC74A40" w14:textId="2098DF0C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lastRenderedPageBreak/>
              <w:t>9.4</w:t>
            </w:r>
          </w:p>
        </w:tc>
        <w:tc>
          <w:tcPr>
            <w:tcW w:w="1304" w:type="dxa"/>
          </w:tcPr>
          <w:p w14:paraId="617879D3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23B19079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i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Реконструкція адміністративної будівлі під реабілітаційно -спортивний центр за адресою</w:t>
            </w:r>
          </w:p>
          <w:p w14:paraId="65E6882A" w14:textId="6E0045E0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 м.Львів, вул. Кульпарківаська, 95</w:t>
            </w:r>
          </w:p>
        </w:tc>
        <w:tc>
          <w:tcPr>
            <w:tcW w:w="3827" w:type="dxa"/>
          </w:tcPr>
          <w:p w14:paraId="1B858D0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6D7EFEC1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реконструкцію  - 1;</w:t>
            </w:r>
          </w:p>
          <w:p w14:paraId="3C00367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6F353822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приміщень у яких планується провести   реконструкцію  - 1536,5 м кв.</w:t>
            </w:r>
          </w:p>
          <w:p w14:paraId="67B75B32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00328E45" w14:textId="30A0BD3C" w:rsidR="00E40E7E" w:rsidRPr="00E40E7E" w:rsidRDefault="00E40E7E" w:rsidP="00E40E7E">
            <w:pPr>
              <w:ind w:right="-105"/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середні витрати  на проведення  реконструкції 1 м кв.- 65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0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2E889F4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8029E67" w14:textId="4A52E85E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843" w:type="dxa"/>
            <w:vMerge/>
          </w:tcPr>
          <w:p w14:paraId="7783CBE0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315740" w14:textId="4C5CAAFD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1 000,000</w:t>
            </w:r>
          </w:p>
        </w:tc>
        <w:tc>
          <w:tcPr>
            <w:tcW w:w="992" w:type="dxa"/>
            <w:vAlign w:val="center"/>
          </w:tcPr>
          <w:p w14:paraId="7DECE3ED" w14:textId="79239D63" w:rsidR="00E40E7E" w:rsidRPr="00E40E7E" w:rsidRDefault="00FF4D66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-950,00</w:t>
            </w:r>
          </w:p>
        </w:tc>
        <w:tc>
          <w:tcPr>
            <w:tcW w:w="1560" w:type="dxa"/>
            <w:vAlign w:val="center"/>
          </w:tcPr>
          <w:p w14:paraId="03F0E55A" w14:textId="18FFFDA0" w:rsidR="00E40E7E" w:rsidRPr="00E40E7E" w:rsidRDefault="00FF4D66" w:rsidP="00FF4D66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</w:t>
            </w:r>
            <w:r w:rsidR="00E40E7E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0,00</w:t>
            </w:r>
          </w:p>
        </w:tc>
        <w:tc>
          <w:tcPr>
            <w:tcW w:w="1701" w:type="dxa"/>
            <w:gridSpan w:val="2"/>
          </w:tcPr>
          <w:p w14:paraId="4B9B50B0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8A8180B" w14:textId="77777777" w:rsidTr="00EF6AF2">
        <w:trPr>
          <w:trHeight w:val="58"/>
        </w:trPr>
        <w:tc>
          <w:tcPr>
            <w:tcW w:w="534" w:type="dxa"/>
          </w:tcPr>
          <w:p w14:paraId="40109794" w14:textId="6969A231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9.</w:t>
            </w:r>
            <w:r w:rsidR="007768C1">
              <w:rPr>
                <w:rFonts w:eastAsia="Times New Roman"/>
                <w:bCs/>
                <w:sz w:val="23"/>
                <w:szCs w:val="23"/>
                <w:lang w:eastAsia="uk-UA"/>
              </w:rPr>
              <w:t>5</w:t>
            </w: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.</w:t>
            </w:r>
          </w:p>
        </w:tc>
        <w:tc>
          <w:tcPr>
            <w:tcW w:w="1304" w:type="dxa"/>
          </w:tcPr>
          <w:p w14:paraId="5793E4C7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5FBC823A" w14:textId="37A425AA" w:rsidR="00E40E7E" w:rsidRPr="00E40E7E" w:rsidRDefault="00E40E7E" w:rsidP="00E40E7E">
            <w:pPr>
              <w:ind w:firstLine="30"/>
              <w:rPr>
                <w:i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Капітальний ремонт будівлі Г- 2 (суддівська) на водно-веслувальній базі КЗ ЛОР "Школа вищої спортивної майстерності" (с.Наварія, вул</w:t>
            </w:r>
            <w:r w:rsidRPr="00E40E7E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E40E7E">
              <w:rPr>
                <w:i/>
                <w:sz w:val="23"/>
                <w:szCs w:val="23"/>
              </w:rPr>
              <w:t>Берегова,7)</w:t>
            </w:r>
          </w:p>
        </w:tc>
        <w:tc>
          <w:tcPr>
            <w:tcW w:w="3827" w:type="dxa"/>
          </w:tcPr>
          <w:p w14:paraId="04F87EE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4C28C7BF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реконструкцію  - 1;</w:t>
            </w:r>
          </w:p>
          <w:p w14:paraId="5383B8D6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7F56CA65" w14:textId="65BEB688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приміщень у яких планується провести   реконструкцію  - 137</w:t>
            </w:r>
            <w:r w:rsidR="00A15662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8 м кв.</w:t>
            </w:r>
          </w:p>
          <w:p w14:paraId="3F9F9108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678BC1FC" w14:textId="2A82BA5D" w:rsidR="00E40E7E" w:rsidRPr="00E40E7E" w:rsidRDefault="00E40E7E" w:rsidP="00E40E7E">
            <w:pPr>
              <w:ind w:right="-105"/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 на проведення  реконструкції 1 м кв.- </w:t>
            </w:r>
            <w:r w:rsidR="00BC5E8A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близько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10</w:t>
            </w:r>
            <w:r w:rsidR="00BC5E8A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88</w:t>
            </w:r>
            <w:r w:rsidR="00BC5E8A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779DD7D4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DDCE667" w14:textId="7D6DE6CF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7E7FD681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5511F2" w14:textId="0892BE48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1 500,00</w:t>
            </w:r>
          </w:p>
        </w:tc>
        <w:tc>
          <w:tcPr>
            <w:tcW w:w="992" w:type="dxa"/>
            <w:vAlign w:val="center"/>
          </w:tcPr>
          <w:p w14:paraId="1F9E26CA" w14:textId="4C684003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1142DDDD" w14:textId="4DD9F2D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1 500,00</w:t>
            </w:r>
          </w:p>
        </w:tc>
        <w:tc>
          <w:tcPr>
            <w:tcW w:w="1701" w:type="dxa"/>
            <w:gridSpan w:val="2"/>
          </w:tcPr>
          <w:p w14:paraId="4D462FE4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</w:tr>
      <w:tr w:rsidR="00E40E7E" w:rsidRPr="00E40E7E" w14:paraId="722AEBEC" w14:textId="77777777" w:rsidTr="00EF6AF2">
        <w:trPr>
          <w:trHeight w:val="58"/>
        </w:trPr>
        <w:tc>
          <w:tcPr>
            <w:tcW w:w="534" w:type="dxa"/>
          </w:tcPr>
          <w:p w14:paraId="7BD6A1CC" w14:textId="46DD2247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10.</w:t>
            </w:r>
          </w:p>
        </w:tc>
        <w:tc>
          <w:tcPr>
            <w:tcW w:w="1304" w:type="dxa"/>
          </w:tcPr>
          <w:p w14:paraId="740A1959" w14:textId="2C78D190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Розвиток фізичної культури та спорту в сільській місцевості</w:t>
            </w:r>
          </w:p>
        </w:tc>
        <w:tc>
          <w:tcPr>
            <w:tcW w:w="2552" w:type="dxa"/>
          </w:tcPr>
          <w:p w14:paraId="427B707B" w14:textId="5F4026DF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1496EFFC" w14:textId="317E8EFC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814D17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77748C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  <w:vAlign w:val="center"/>
          </w:tcPr>
          <w:p w14:paraId="55BF0F2D" w14:textId="6137B744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1DB615E7" w14:textId="637A2DB0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6D730F9D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2609FDD" w14:textId="77777777" w:rsidTr="00EF6AF2">
        <w:trPr>
          <w:trHeight w:val="58"/>
        </w:trPr>
        <w:tc>
          <w:tcPr>
            <w:tcW w:w="534" w:type="dxa"/>
          </w:tcPr>
          <w:p w14:paraId="6925A78E" w14:textId="320C5E00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lastRenderedPageBreak/>
              <w:t>11.</w:t>
            </w:r>
          </w:p>
        </w:tc>
        <w:tc>
          <w:tcPr>
            <w:tcW w:w="1304" w:type="dxa"/>
          </w:tcPr>
          <w:p w14:paraId="6499F0B0" w14:textId="1F7EF3EE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Соціальна інклюзія та інтеграція осіб з інвалідністю засобами фізичного виховання, рухової активності та адаптивного спорту</w:t>
            </w:r>
          </w:p>
        </w:tc>
        <w:tc>
          <w:tcPr>
            <w:tcW w:w="2552" w:type="dxa"/>
          </w:tcPr>
          <w:p w14:paraId="00B384AE" w14:textId="77777777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01F5BA8A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0203DE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5B48C8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7403E5D0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54944F80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58BAD3EA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4FD10893" w14:textId="77777777" w:rsidTr="00EF6AF2">
        <w:trPr>
          <w:trHeight w:val="58"/>
        </w:trPr>
        <w:tc>
          <w:tcPr>
            <w:tcW w:w="534" w:type="dxa"/>
          </w:tcPr>
          <w:p w14:paraId="08DF49C9" w14:textId="6460A157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12.</w:t>
            </w:r>
          </w:p>
        </w:tc>
        <w:tc>
          <w:tcPr>
            <w:tcW w:w="1304" w:type="dxa"/>
          </w:tcPr>
          <w:p w14:paraId="791E491B" w14:textId="6A1A6311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Фізкультурно- спортивна реабілітація  ветеранів війни та військовослужбовців, в першу чергу осіб з інвалідністю з їх числа</w:t>
            </w:r>
          </w:p>
        </w:tc>
        <w:tc>
          <w:tcPr>
            <w:tcW w:w="2552" w:type="dxa"/>
          </w:tcPr>
          <w:p w14:paraId="11576290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Забезпечення спортивним обладнанням та інвентарем збірні команди </w:t>
            </w:r>
          </w:p>
          <w:p w14:paraId="19E78DA4" w14:textId="606CEA8E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Львівської області з ветеранського та адаптивного спорту </w:t>
            </w:r>
          </w:p>
        </w:tc>
        <w:tc>
          <w:tcPr>
            <w:tcW w:w="3827" w:type="dxa"/>
          </w:tcPr>
          <w:p w14:paraId="4D6F24EC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3BE85BAF" w14:textId="77777777" w:rsidR="00E40E7E" w:rsidRPr="00E40E7E" w:rsidRDefault="00E40E7E" w:rsidP="00E40E7E">
            <w:pPr>
              <w:rPr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</w:rPr>
              <w:t xml:space="preserve">- </w:t>
            </w:r>
            <w:r w:rsidRPr="00E40E7E">
              <w:rPr>
                <w:i/>
                <w:sz w:val="23"/>
                <w:szCs w:val="23"/>
              </w:rPr>
              <w:t>кількість придбаного  спортивного інвентаря та обладнання – 26 од.;</w:t>
            </w:r>
          </w:p>
          <w:p w14:paraId="5C121C4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i/>
                <w:sz w:val="23"/>
                <w:szCs w:val="23"/>
              </w:rPr>
              <w:t>загальна кошторисна вартість придбання  інвентаря та обладнання для провідних спортсменів області з неолімпійських видів спорту –</w:t>
            </w:r>
          </w:p>
          <w:p w14:paraId="3DD358C9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i/>
                <w:sz w:val="23"/>
                <w:szCs w:val="23"/>
              </w:rPr>
              <w:t xml:space="preserve"> 3 млн грн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7001E910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1457070C" w14:textId="77777777" w:rsidR="00E40E7E" w:rsidRPr="00E40E7E" w:rsidRDefault="00E40E7E" w:rsidP="00E40E7E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видів спорту, для яких забезпечено придбання  спортивного інвентаря та обладнання - 5.</w:t>
            </w:r>
          </w:p>
          <w:p w14:paraId="69B61120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08BBFA8E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 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 витрати на  придбання  одиниці спортивного інвентаря / обладнання – 115,38 тис грн</w:t>
            </w:r>
          </w:p>
          <w:p w14:paraId="2E87CBB7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633197BB" w14:textId="2A9EF2D0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забезпечення запланованого придбання -100%.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6E6A87" w14:textId="77777777" w:rsidR="00E40E7E" w:rsidRPr="00E40E7E" w:rsidRDefault="00E40E7E" w:rsidP="00E40E7E">
            <w:pPr>
              <w:spacing w:line="256" w:lineRule="auto"/>
              <w:jc w:val="center"/>
              <w:rPr>
                <w:sz w:val="23"/>
                <w:szCs w:val="23"/>
              </w:rPr>
            </w:pPr>
          </w:p>
          <w:p w14:paraId="18F9741E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0096C1E5" w14:textId="34E869C8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«Спорт для всіх», </w:t>
            </w:r>
            <w:r w:rsidRPr="00E40E7E">
              <w:rPr>
                <w:sz w:val="23"/>
                <w:szCs w:val="23"/>
              </w:rPr>
              <w:t>власники спортивних споруд, органи місцевого самоврядування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992351" w14:textId="2B2B22EF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3 000,000</w:t>
            </w:r>
          </w:p>
        </w:tc>
        <w:tc>
          <w:tcPr>
            <w:tcW w:w="992" w:type="dxa"/>
            <w:vAlign w:val="center"/>
          </w:tcPr>
          <w:p w14:paraId="37ECABF3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0D8D603C" w14:textId="30E7FEF8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3 000,00</w:t>
            </w:r>
          </w:p>
        </w:tc>
        <w:tc>
          <w:tcPr>
            <w:tcW w:w="1701" w:type="dxa"/>
            <w:gridSpan w:val="2"/>
          </w:tcPr>
          <w:p w14:paraId="03B19C97" w14:textId="6D9B030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Покращення умов для занять фізичною культурою та спортом  ветеранів війни та військовослужбовців, в першу чергу осіб з інвалідністю з їх числа, сприяння участі у змаганнях різних рівнів</w:t>
            </w:r>
          </w:p>
        </w:tc>
      </w:tr>
      <w:tr w:rsidR="00E40E7E" w:rsidRPr="00E40E7E" w14:paraId="44A8AE4C" w14:textId="77777777" w:rsidTr="00EF6AF2">
        <w:trPr>
          <w:trHeight w:val="1414"/>
        </w:trPr>
        <w:tc>
          <w:tcPr>
            <w:tcW w:w="534" w:type="dxa"/>
          </w:tcPr>
          <w:p w14:paraId="02AE7114" w14:textId="5FDB1943" w:rsidR="00E40E7E" w:rsidRPr="00E40E7E" w:rsidRDefault="00E40E7E" w:rsidP="00E40E7E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lastRenderedPageBreak/>
              <w:t>13.</w:t>
            </w:r>
          </w:p>
        </w:tc>
        <w:tc>
          <w:tcPr>
            <w:tcW w:w="1304" w:type="dxa"/>
          </w:tcPr>
          <w:p w14:paraId="7934C223" w14:textId="055BD881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Розвиток учнівського та студентського спорту </w:t>
            </w:r>
          </w:p>
        </w:tc>
        <w:tc>
          <w:tcPr>
            <w:tcW w:w="2552" w:type="dxa"/>
          </w:tcPr>
          <w:p w14:paraId="2F8D8C07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i/>
                <w:iCs/>
                <w:sz w:val="23"/>
                <w:szCs w:val="23"/>
              </w:rPr>
            </w:pPr>
            <w:r w:rsidRPr="00E40E7E">
              <w:rPr>
                <w:i/>
                <w:iCs/>
                <w:sz w:val="23"/>
                <w:szCs w:val="23"/>
              </w:rPr>
              <w:t xml:space="preserve">Реалізація </w:t>
            </w:r>
          </w:p>
          <w:p w14:paraId="7808A98E" w14:textId="6441C71A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i/>
                <w:iCs/>
                <w:sz w:val="23"/>
                <w:szCs w:val="23"/>
              </w:rPr>
              <w:t>проєкту Президента України «Пліч-о-пліч всеукраїнські шкільні ліги»</w:t>
            </w:r>
          </w:p>
        </w:tc>
        <w:tc>
          <w:tcPr>
            <w:tcW w:w="3827" w:type="dxa"/>
          </w:tcPr>
          <w:p w14:paraId="4A80132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2E6A94EF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районних та обласних заходів - 162;</w:t>
            </w:r>
          </w:p>
          <w:p w14:paraId="49E0544A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- загальна кошторисна вартість проведення районних етапів змагань – 200 тис грн</w:t>
            </w:r>
          </w:p>
          <w:p w14:paraId="3E0E6EF4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i/>
                <w:sz w:val="23"/>
                <w:szCs w:val="23"/>
              </w:rPr>
              <w:t>загальна кошторисна вартість проведення обласних етапів змагань – 1150 тис грн</w:t>
            </w:r>
          </w:p>
          <w:p w14:paraId="4AC358D6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забезпечення участі представників Львівської області у </w:t>
            </w:r>
            <w:r w:rsidRPr="00E40E7E">
              <w:rPr>
                <w:rFonts w:eastAsia="Times New Roman"/>
                <w:i/>
                <w:sz w:val="23"/>
                <w:szCs w:val="23"/>
                <w:lang w:val="en-US" w:eastAsia="uk-UA"/>
              </w:rPr>
              <w:t>V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 фінальному етапі  Всеукраїнських змагань  проєкту </w:t>
            </w:r>
            <w:r w:rsidRPr="00E40E7E">
              <w:rPr>
                <w:sz w:val="23"/>
                <w:szCs w:val="23"/>
              </w:rPr>
              <w:t>«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Пліч-о-пліч всеукраїнські шкільні ліги» - 500 тис. грн </w:t>
            </w:r>
          </w:p>
          <w:p w14:paraId="4333ED8C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3A2CEB9A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людино-днів участі в обласних змаганнях  -32 400;</w:t>
            </w:r>
          </w:p>
          <w:p w14:paraId="68574151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кількість осіб, які беруть участь в обласних  змаганнях - 900.</w:t>
            </w:r>
          </w:p>
          <w:p w14:paraId="7671C07A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кількість осіб, які візьмуть участь у </w:t>
            </w:r>
            <w:r w:rsidRPr="00E40E7E">
              <w:rPr>
                <w:rFonts w:eastAsia="Times New Roman"/>
                <w:i/>
                <w:sz w:val="23"/>
                <w:szCs w:val="23"/>
                <w:lang w:val="en-US" w:eastAsia="uk-UA"/>
              </w:rPr>
              <w:t>V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 фінальному етапі  Всеукраїнських змагань  - 150.</w:t>
            </w:r>
          </w:p>
          <w:p w14:paraId="04F1F26C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50EDD480" w14:textId="77777777" w:rsidR="00E40E7E" w:rsidRPr="00E40E7E" w:rsidRDefault="00E40E7E" w:rsidP="00E40E7E">
            <w:pPr>
              <w:ind w:right="-11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 витрати на один людино-день участі в обласних змаганнях –близько 35,5 грн; </w:t>
            </w:r>
          </w:p>
          <w:p w14:paraId="4EFE2657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середні витрати на забезпечення участі одного спортсмена  в обласних  змаганнях - понад       1,27 тис. грн</w:t>
            </w:r>
          </w:p>
          <w:p w14:paraId="0711AA68" w14:textId="62459A6E" w:rsid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на забезпечення участі одного спортсмена на 1 день  у </w:t>
            </w:r>
            <w:r w:rsidRPr="00E40E7E">
              <w:rPr>
                <w:rFonts w:eastAsia="Times New Roman"/>
                <w:i/>
                <w:sz w:val="23"/>
                <w:szCs w:val="23"/>
                <w:lang w:val="en-US" w:eastAsia="uk-UA"/>
              </w:rPr>
              <w:t>V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 фінальному етапі  Всеукраїнських змагань  - близько 3,33 тис грн</w:t>
            </w:r>
            <w:r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23424674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</w:p>
          <w:p w14:paraId="4BC3003E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якості </w:t>
            </w:r>
          </w:p>
          <w:p w14:paraId="7F5DB2A1" w14:textId="12ED27AA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динаміка кількості осіб, що беруть участь в обласних змаганнях, порівняно з минулим роком -100%</w:t>
            </w:r>
          </w:p>
        </w:tc>
        <w:tc>
          <w:tcPr>
            <w:tcW w:w="1843" w:type="dxa"/>
          </w:tcPr>
          <w:p w14:paraId="6E998EC6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14073D44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  <w:p w14:paraId="489AC90B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1F7CE4" w14:textId="3EA879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1 850,00</w:t>
            </w:r>
          </w:p>
        </w:tc>
        <w:tc>
          <w:tcPr>
            <w:tcW w:w="992" w:type="dxa"/>
            <w:vAlign w:val="center"/>
          </w:tcPr>
          <w:p w14:paraId="5407251F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3127FE7D" w14:textId="6048959B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1 850,00</w:t>
            </w:r>
          </w:p>
        </w:tc>
        <w:tc>
          <w:tcPr>
            <w:tcW w:w="1701" w:type="dxa"/>
            <w:gridSpan w:val="2"/>
          </w:tcPr>
          <w:p w14:paraId="407139B9" w14:textId="77777777" w:rsidR="00E40E7E" w:rsidRPr="00E40E7E" w:rsidRDefault="00E40E7E" w:rsidP="00E40E7E">
            <w:pPr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Залучення до заходів  проєкту «Пліч-о-пліч всеукраїнські шкільні ліги» близько </w:t>
            </w:r>
          </w:p>
          <w:p w14:paraId="52C03FA7" w14:textId="77777777" w:rsidR="00E40E7E" w:rsidRPr="00E40E7E" w:rsidRDefault="00E40E7E" w:rsidP="00E40E7E">
            <w:pPr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50 тис. школярів</w:t>
            </w:r>
          </w:p>
          <w:p w14:paraId="665ACE49" w14:textId="6ED0198D" w:rsidR="00E40E7E" w:rsidRPr="00E40E7E" w:rsidRDefault="00E40E7E" w:rsidP="00E40E7E">
            <w:pPr>
              <w:ind w:left="-118" w:right="-99"/>
              <w:jc w:val="center"/>
              <w:rPr>
                <w:sz w:val="23"/>
                <w:szCs w:val="23"/>
              </w:rPr>
            </w:pPr>
          </w:p>
        </w:tc>
      </w:tr>
      <w:tr w:rsidR="007768C1" w:rsidRPr="00E40E7E" w14:paraId="3474D7F2" w14:textId="77777777" w:rsidTr="00EF6AF2">
        <w:trPr>
          <w:trHeight w:val="309"/>
        </w:trPr>
        <w:tc>
          <w:tcPr>
            <w:tcW w:w="534" w:type="dxa"/>
          </w:tcPr>
          <w:p w14:paraId="6AE877D0" w14:textId="77777777" w:rsidR="007768C1" w:rsidRPr="00E40E7E" w:rsidRDefault="007768C1" w:rsidP="007768C1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</w:tcPr>
          <w:p w14:paraId="73495EF8" w14:textId="77777777" w:rsidR="007768C1" w:rsidRPr="00E40E7E" w:rsidRDefault="007768C1" w:rsidP="007768C1">
            <w:pPr>
              <w:jc w:val="right"/>
              <w:rPr>
                <w:b/>
                <w:sz w:val="23"/>
                <w:szCs w:val="23"/>
              </w:rPr>
            </w:pPr>
            <w:r w:rsidRPr="00E40E7E">
              <w:rPr>
                <w:b/>
                <w:sz w:val="23"/>
                <w:szCs w:val="23"/>
              </w:rPr>
              <w:t>Всього:</w:t>
            </w:r>
          </w:p>
        </w:tc>
        <w:tc>
          <w:tcPr>
            <w:tcW w:w="2552" w:type="dxa"/>
          </w:tcPr>
          <w:p w14:paraId="60CD4C66" w14:textId="77777777" w:rsidR="007768C1" w:rsidRPr="00E40E7E" w:rsidRDefault="007768C1" w:rsidP="007768C1">
            <w:pPr>
              <w:ind w:left="-118" w:right="-99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</w:tcPr>
          <w:p w14:paraId="3EF8CC15" w14:textId="77777777" w:rsidR="007768C1" w:rsidRPr="00E40E7E" w:rsidRDefault="007768C1" w:rsidP="007768C1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9BA121A" w14:textId="77777777" w:rsidR="007768C1" w:rsidRPr="00E40E7E" w:rsidRDefault="007768C1" w:rsidP="007768C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3EDB7C1" w14:textId="77777777" w:rsidR="007768C1" w:rsidRPr="00E40E7E" w:rsidRDefault="007768C1" w:rsidP="007768C1">
            <w:pPr>
              <w:autoSpaceDE w:val="0"/>
              <w:autoSpaceDN w:val="0"/>
              <w:adjustRightInd w:val="0"/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106 963,109</w:t>
            </w:r>
          </w:p>
          <w:p w14:paraId="22554C6F" w14:textId="3DDC3518" w:rsidR="007768C1" w:rsidRPr="00E40E7E" w:rsidRDefault="007768C1" w:rsidP="007768C1">
            <w:pPr>
              <w:autoSpaceDE w:val="0"/>
              <w:autoSpaceDN w:val="0"/>
              <w:adjustRightInd w:val="0"/>
              <w:ind w:right="-108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1DD63598" w14:textId="77777777" w:rsidR="007768C1" w:rsidRDefault="00FF4D66" w:rsidP="007768C1">
            <w:pPr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-950,00</w:t>
            </w:r>
          </w:p>
          <w:p w14:paraId="260B5E7C" w14:textId="650221C3" w:rsidR="00FF4D66" w:rsidRPr="00E40E7E" w:rsidRDefault="00FF4D66" w:rsidP="007768C1">
            <w:pPr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4BDF7013" w14:textId="530FCE77" w:rsidR="007768C1" w:rsidRPr="00E40E7E" w:rsidRDefault="007768C1" w:rsidP="007768C1">
            <w:pPr>
              <w:autoSpaceDE w:val="0"/>
              <w:autoSpaceDN w:val="0"/>
              <w:adjustRightInd w:val="0"/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 xml:space="preserve">106 </w:t>
            </w:r>
            <w:r w:rsidR="00FF4D66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01</w:t>
            </w:r>
            <w:r w:rsidRPr="00E40E7E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3,109</w:t>
            </w:r>
          </w:p>
          <w:p w14:paraId="73EA5B98" w14:textId="339A91FD" w:rsidR="007768C1" w:rsidRPr="00E40E7E" w:rsidRDefault="007768C1" w:rsidP="007768C1">
            <w:pPr>
              <w:autoSpaceDE w:val="0"/>
              <w:autoSpaceDN w:val="0"/>
              <w:adjustRightInd w:val="0"/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00C8DA8C" w14:textId="161ADEDA" w:rsidR="007768C1" w:rsidRPr="00E40E7E" w:rsidRDefault="007768C1" w:rsidP="007768C1">
            <w:pPr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</w:tr>
    </w:tbl>
    <w:p w14:paraId="018D2367" w14:textId="77777777" w:rsidR="00E203A3" w:rsidRPr="00E96CBA" w:rsidRDefault="00E203A3" w:rsidP="00E203A3">
      <w:pPr>
        <w:jc w:val="both"/>
        <w:rPr>
          <w:rFonts w:eastAsia="Times New Roman"/>
          <w:b/>
          <w:sz w:val="24"/>
          <w:szCs w:val="24"/>
        </w:rPr>
      </w:pPr>
      <w:r w:rsidRPr="00E96CBA">
        <w:rPr>
          <w:rFonts w:eastAsia="Times New Roman"/>
          <w:b/>
          <w:sz w:val="24"/>
          <w:szCs w:val="24"/>
        </w:rPr>
        <w:t xml:space="preserve"> </w:t>
      </w:r>
    </w:p>
    <w:p w14:paraId="1E93E626" w14:textId="77777777" w:rsidR="00E203A3" w:rsidRPr="00073727" w:rsidRDefault="00E203A3" w:rsidP="00E203A3">
      <w:pPr>
        <w:jc w:val="both"/>
        <w:rPr>
          <w:b/>
          <w:bCs/>
        </w:rPr>
      </w:pP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p w14:paraId="2AF0F2B9" w14:textId="77777777" w:rsidR="001913EA" w:rsidRDefault="001913EA"/>
    <w:sectPr w:rsidR="001913EA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AAAF4" w14:textId="77777777" w:rsidR="009B458D" w:rsidRDefault="009B458D">
      <w:r>
        <w:separator/>
      </w:r>
    </w:p>
  </w:endnote>
  <w:endnote w:type="continuationSeparator" w:id="0">
    <w:p w14:paraId="4F9C0874" w14:textId="77777777" w:rsidR="009B458D" w:rsidRDefault="009B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245C4" w14:textId="77777777" w:rsidR="009B458D" w:rsidRDefault="009B458D">
      <w:r>
        <w:separator/>
      </w:r>
    </w:p>
  </w:footnote>
  <w:footnote w:type="continuationSeparator" w:id="0">
    <w:p w14:paraId="70C1DF8B" w14:textId="77777777" w:rsidR="009B458D" w:rsidRDefault="009B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7EAA" w14:textId="77777777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6067F7">
      <w:rPr>
        <w:noProof/>
        <w:sz w:val="24"/>
        <w:szCs w:val="24"/>
      </w:rPr>
      <w:t>13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A3"/>
    <w:rsid w:val="00012B69"/>
    <w:rsid w:val="0001557C"/>
    <w:rsid w:val="00027861"/>
    <w:rsid w:val="00037123"/>
    <w:rsid w:val="0004520C"/>
    <w:rsid w:val="00057264"/>
    <w:rsid w:val="0009798A"/>
    <w:rsid w:val="000C4B78"/>
    <w:rsid w:val="000D0C7E"/>
    <w:rsid w:val="000E0C66"/>
    <w:rsid w:val="000E34BF"/>
    <w:rsid w:val="000E6C32"/>
    <w:rsid w:val="00110251"/>
    <w:rsid w:val="00126C3E"/>
    <w:rsid w:val="00151D1D"/>
    <w:rsid w:val="001542A0"/>
    <w:rsid w:val="00170A23"/>
    <w:rsid w:val="00185D14"/>
    <w:rsid w:val="001913EA"/>
    <w:rsid w:val="001B519E"/>
    <w:rsid w:val="001E5EA6"/>
    <w:rsid w:val="001F09A8"/>
    <w:rsid w:val="001F1E7D"/>
    <w:rsid w:val="002045C8"/>
    <w:rsid w:val="00207B05"/>
    <w:rsid w:val="002146C4"/>
    <w:rsid w:val="00216CCE"/>
    <w:rsid w:val="00233B40"/>
    <w:rsid w:val="00256800"/>
    <w:rsid w:val="0025779A"/>
    <w:rsid w:val="002A1EFE"/>
    <w:rsid w:val="002B0CB5"/>
    <w:rsid w:val="002C6B7A"/>
    <w:rsid w:val="002E0AAD"/>
    <w:rsid w:val="002E4A5A"/>
    <w:rsid w:val="002E736B"/>
    <w:rsid w:val="002F0063"/>
    <w:rsid w:val="003030FB"/>
    <w:rsid w:val="00317CC6"/>
    <w:rsid w:val="003307FC"/>
    <w:rsid w:val="0033421A"/>
    <w:rsid w:val="003368F1"/>
    <w:rsid w:val="00336926"/>
    <w:rsid w:val="00347461"/>
    <w:rsid w:val="00392891"/>
    <w:rsid w:val="00397AED"/>
    <w:rsid w:val="003B3935"/>
    <w:rsid w:val="003D4A48"/>
    <w:rsid w:val="00404B86"/>
    <w:rsid w:val="0040542E"/>
    <w:rsid w:val="004058D7"/>
    <w:rsid w:val="00414DE4"/>
    <w:rsid w:val="00423020"/>
    <w:rsid w:val="004465D9"/>
    <w:rsid w:val="00457124"/>
    <w:rsid w:val="00464D65"/>
    <w:rsid w:val="004B2159"/>
    <w:rsid w:val="004D70AD"/>
    <w:rsid w:val="005128A9"/>
    <w:rsid w:val="005213B7"/>
    <w:rsid w:val="0052540E"/>
    <w:rsid w:val="00537D0B"/>
    <w:rsid w:val="0054515B"/>
    <w:rsid w:val="00573B58"/>
    <w:rsid w:val="0059404C"/>
    <w:rsid w:val="005B432A"/>
    <w:rsid w:val="005C640E"/>
    <w:rsid w:val="006067F7"/>
    <w:rsid w:val="00615C4F"/>
    <w:rsid w:val="00617C47"/>
    <w:rsid w:val="00656392"/>
    <w:rsid w:val="0066615B"/>
    <w:rsid w:val="006733E9"/>
    <w:rsid w:val="006A0F21"/>
    <w:rsid w:val="006C1AF4"/>
    <w:rsid w:val="00704AB5"/>
    <w:rsid w:val="00723FE9"/>
    <w:rsid w:val="00724C72"/>
    <w:rsid w:val="00754E08"/>
    <w:rsid w:val="0077412F"/>
    <w:rsid w:val="007768C1"/>
    <w:rsid w:val="00783388"/>
    <w:rsid w:val="007930FE"/>
    <w:rsid w:val="00793380"/>
    <w:rsid w:val="007A13E7"/>
    <w:rsid w:val="007A4C46"/>
    <w:rsid w:val="007A52C3"/>
    <w:rsid w:val="007C1EFF"/>
    <w:rsid w:val="007F3F28"/>
    <w:rsid w:val="007F556D"/>
    <w:rsid w:val="0084325B"/>
    <w:rsid w:val="0085652F"/>
    <w:rsid w:val="00861A36"/>
    <w:rsid w:val="0089731D"/>
    <w:rsid w:val="008D232A"/>
    <w:rsid w:val="008E226A"/>
    <w:rsid w:val="008E77F5"/>
    <w:rsid w:val="008F0D59"/>
    <w:rsid w:val="00911689"/>
    <w:rsid w:val="00963259"/>
    <w:rsid w:val="00966D46"/>
    <w:rsid w:val="009757A7"/>
    <w:rsid w:val="009B157A"/>
    <w:rsid w:val="009B458D"/>
    <w:rsid w:val="009B5461"/>
    <w:rsid w:val="009D1791"/>
    <w:rsid w:val="009F37CA"/>
    <w:rsid w:val="00A15662"/>
    <w:rsid w:val="00A32A1E"/>
    <w:rsid w:val="00A3374B"/>
    <w:rsid w:val="00A73A10"/>
    <w:rsid w:val="00A810AB"/>
    <w:rsid w:val="00A852AA"/>
    <w:rsid w:val="00AA36C9"/>
    <w:rsid w:val="00AD1DB1"/>
    <w:rsid w:val="00AD2A72"/>
    <w:rsid w:val="00AE3547"/>
    <w:rsid w:val="00B01B0C"/>
    <w:rsid w:val="00B04E9E"/>
    <w:rsid w:val="00B10AFD"/>
    <w:rsid w:val="00B37B01"/>
    <w:rsid w:val="00B572BA"/>
    <w:rsid w:val="00B70B69"/>
    <w:rsid w:val="00B84E2A"/>
    <w:rsid w:val="00B93903"/>
    <w:rsid w:val="00B977AE"/>
    <w:rsid w:val="00BA050B"/>
    <w:rsid w:val="00BA1A33"/>
    <w:rsid w:val="00BA2F98"/>
    <w:rsid w:val="00BB482B"/>
    <w:rsid w:val="00BB63A6"/>
    <w:rsid w:val="00BC0EB2"/>
    <w:rsid w:val="00BC1DE5"/>
    <w:rsid w:val="00BC2521"/>
    <w:rsid w:val="00BC5E8A"/>
    <w:rsid w:val="00BC5FA0"/>
    <w:rsid w:val="00BD0412"/>
    <w:rsid w:val="00BD2E2B"/>
    <w:rsid w:val="00BD363D"/>
    <w:rsid w:val="00BD58C6"/>
    <w:rsid w:val="00BE0A73"/>
    <w:rsid w:val="00BE6466"/>
    <w:rsid w:val="00BF3FA3"/>
    <w:rsid w:val="00C027FB"/>
    <w:rsid w:val="00C54EC2"/>
    <w:rsid w:val="00C772FD"/>
    <w:rsid w:val="00CA4756"/>
    <w:rsid w:val="00CC23CD"/>
    <w:rsid w:val="00CE4A53"/>
    <w:rsid w:val="00CF3892"/>
    <w:rsid w:val="00D07D7B"/>
    <w:rsid w:val="00D134A4"/>
    <w:rsid w:val="00D361E6"/>
    <w:rsid w:val="00D505DF"/>
    <w:rsid w:val="00D7622F"/>
    <w:rsid w:val="00D819C2"/>
    <w:rsid w:val="00D8313D"/>
    <w:rsid w:val="00D96A37"/>
    <w:rsid w:val="00DC7112"/>
    <w:rsid w:val="00DD30C1"/>
    <w:rsid w:val="00E04643"/>
    <w:rsid w:val="00E07BC2"/>
    <w:rsid w:val="00E162F1"/>
    <w:rsid w:val="00E203A3"/>
    <w:rsid w:val="00E2306C"/>
    <w:rsid w:val="00E37DDE"/>
    <w:rsid w:val="00E40E7E"/>
    <w:rsid w:val="00E46817"/>
    <w:rsid w:val="00E54BA9"/>
    <w:rsid w:val="00E62DE7"/>
    <w:rsid w:val="00E66095"/>
    <w:rsid w:val="00E662AE"/>
    <w:rsid w:val="00E81558"/>
    <w:rsid w:val="00E81B8A"/>
    <w:rsid w:val="00EA0300"/>
    <w:rsid w:val="00EA06AA"/>
    <w:rsid w:val="00EA25D1"/>
    <w:rsid w:val="00EB1F21"/>
    <w:rsid w:val="00ED4D7D"/>
    <w:rsid w:val="00EE15D5"/>
    <w:rsid w:val="00EF2065"/>
    <w:rsid w:val="00EF6AF2"/>
    <w:rsid w:val="00F06137"/>
    <w:rsid w:val="00F61B5D"/>
    <w:rsid w:val="00F80217"/>
    <w:rsid w:val="00F821EC"/>
    <w:rsid w:val="00FB14A0"/>
    <w:rsid w:val="00FC6F89"/>
    <w:rsid w:val="00FD0B34"/>
    <w:rsid w:val="00FE3BE3"/>
    <w:rsid w:val="00FE5376"/>
    <w:rsid w:val="00FF4D66"/>
    <w:rsid w:val="00F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B5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8128</Words>
  <Characters>4633</Characters>
  <Application>Microsoft Office Word</Application>
  <DocSecurity>0</DocSecurity>
  <Lines>38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Monos</cp:lastModifiedBy>
  <cp:revision>7</cp:revision>
  <cp:lastPrinted>2025-12-11T13:41:00Z</cp:lastPrinted>
  <dcterms:created xsi:type="dcterms:W3CDTF">2025-12-10T07:58:00Z</dcterms:created>
  <dcterms:modified xsi:type="dcterms:W3CDTF">2025-12-12T14:05:00Z</dcterms:modified>
</cp:coreProperties>
</file>